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1fa22d662a591cd0745ccff31627a8bf8b26d2"/>
    <w:p>
      <w:pPr>
        <w:pStyle w:val="Heading3"/>
      </w:pPr>
      <w:r>
        <w:t xml:space="preserve">Кадастровая палата по Москве рассказала гражданам старшего поколения об их имущественных правах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rPr>
          <w:bCs/>
          <w:b/>
        </w:rPr>
        <w:t xml:space="preserve">Столичная Кадастровая палата по Москве провела горячие линии для горожан старшего поколения. Специалисты ответили на вопросы о том, чем различаются выписки из Единого государственного реестра недвижимости (ЕГРН), что можно построить на земельном участке и каким критериям должен соответствовать такой объект, и многие другие.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Какие объекты недвижимого имущества относятся к «бытовой недвижимости»?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К «бытовой недвижимости» относятся объекты, расположенные на земельных участках для личного подсобного хозяйства, ведения садоводства для собственных нужд, индивидуального жилищного строительства, строительства гражданами гаражей для собственных нужд.</w:t>
      </w:r>
    </w:p>
    <w:p>
      <w:pPr>
        <w:pStyle w:val="BodyText"/>
      </w:pPr>
      <w:r>
        <w:t xml:space="preserve">Для данных объектов установлен упрощенный порядок проведения государственной регистрации, который закреплен в статье 70 Федерального закона от 13.07.2015 № 218-ФЗ «О государственной регистрации недвижимости».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Имею ли я право построить на садовом участке сначала объект вспомогательного использования – баню, а затем и дом?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действующим законодательством допускается строительство вспомогательного объекта при отсутствии основного.</w:t>
      </w:r>
    </w:p>
    <w:p>
      <w:pPr>
        <w:pStyle w:val="BodyText"/>
      </w:pPr>
      <w:r>
        <w:t xml:space="preserve">На садовом земельном участке могут возводиться садовый или жилой дом, хозяйственные постройки и сооружения, в том числе: теплицы, летняя кухня, баня (сауна), душ, навес или гараж (гараж-стоянка) для автомобилей. Допускается возведение хозяйственных построек разных типов, определенных местными условиями.</w:t>
      </w:r>
    </w:p>
    <w:p>
      <w:pPr>
        <w:pStyle w:val="BodyText"/>
      </w:pPr>
      <w:r>
        <w:t xml:space="preserve">При этом необходимо соблюдать установленные требования к площади застройки земельного участка.</w:t>
      </w:r>
    </w:p>
    <w:p>
      <w:pPr>
        <w:pStyle w:val="BodyText"/>
      </w:pPr>
      <w:r>
        <w:t xml:space="preserve">Сводом правил СП 53.13330.2019 «Планировка и застройка территории ведения гражданами садоводства. Здания и сооружения» (СНиП 30-02-97 Планировка и застройка территорий садоводческих (дачных) объединений граждан, здания и сооружения) установлено, что на садовых земельных участках под строения</w:t>
      </w:r>
      <w:r>
        <w:br/>
      </w:r>
      <w:r>
        <w:t xml:space="preserve">(с отмосткой) следует отводить, как правило, не более 30% территории, а с учетом дорожек, площадок и других пространств с твердым покрытием - не более 50%.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Возможна ли государственная регистрация прав собственности заявителя на объект недвижимого имущества, расположенный земельном участке и созданный наследодателем, на основании свидетельства о праве на наследство, как документа, подтверждающего право собственности на земельный участок?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случае, если речь идет о жилом (садовом) доме, то при наличии свидетельства о праве на наследство на земельный участок, на котором он расположен, учетно-регистрационные действия на такой дом могут быть осуществлены наследником в порядке, предусмотренном частью 12 статьи 70 Закона № 218-ФЗ, одновременно с государственной регистрацией права на соответствующий земельный участок (если право на него не было зарегистрировано ранее, например, на основании заявления, представленного в орган регистрации прав нотариусом).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Нужно ли снимать с государственного кадастрового учета объект недвижимости после государственной регистрации перехода права на него другому собственнику?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Снятие с государственного кадастрового учета зданий, сооружений, помещений, объектов незавершенного строительства, машино-мест возможно на основании заявления о снятии с кадастрового учета и акта обследования, предусмотренных Федеральным законом от 13.07.2015 № 218-ФЗ «О государственной регистрации недвижимости», в случае прекращения существования здания, сооружения или объекта незавершенного строительства в связи с гибелью или уничтожением такого объекта недвижимости, прекращение существования помещения, машино-места в связи с гибелью или уничтожением здания или сооружения либо их части, в которых они были расположены, а также на основании вступившего в законную силу судебного акта.</w:t>
      </w:r>
    </w:p>
    <w:p>
      <w:pPr>
        <w:pStyle w:val="BodyText"/>
      </w:pPr>
      <w:r>
        <w:t xml:space="preserve">Действующее законодательство не предусматривает снятие с государственного кадастрового учета объектов недвижимости при осуществлении государственной регистрации перехода права. Поэтому основания для снятия с государственного кадастрового учета объекта недвижимости отсутствуют.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Можно ли в рамках запроса сведений, содержащихся в ЕГРН о предоставлении копии правоустанавливающего документа получить копию свидетельства о государственной регистрации права?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Частью 2 статьи 14 Федерального закона от 13.07.2015 № 218-ФЗ «О государственной регистрации недвижимости» установлен перечень документов, являющихся основаниями для осуществления государственного кадастрового учета и (или) государственной регистрации прав (договор купли-продажи, мены, дарения, свидетельство о праве на наследство, договор долевого участия, решение собственника и т.п.).</w:t>
      </w:r>
    </w:p>
    <w:p>
      <w:pPr>
        <w:pStyle w:val="BodyText"/>
      </w:pPr>
      <w:r>
        <w:t xml:space="preserve">Свидетельство о государственной регистрации права является правоудостоверяющим документом и отсутствует в пакете документов, на основании которых в ЕГРН внесены актуальные записи о государственной регистрации прав. Таким образом, в рамках запроса о предоставлении сведений, содержащихся в ЕГРН предоставить копию свидетельства о государственной регистрации права не представляется возможным.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можно получить актуальную информацию о кадастровой стоимости объекта недвижимости?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Актуальная информация о кадастровой стоимости объекта недвижимости содержится в ЕГРН. Для получения этой информации необходимо запросить одну из следующих видов выписок из реестра недвижимости: выписку из ЕГРН об основных характеристиках и зарегистрированных правах на объект недвижимости; выписку из ЕГРН об объект недвижимости; выписку из ЕГРН о кадастровой стоимости.</w:t>
      </w:r>
    </w:p>
    <w:p>
      <w:pPr>
        <w:pStyle w:val="BodyText"/>
      </w:pPr>
      <w:r>
        <w:t xml:space="preserve">Выписка из ЕГРН о кадастровой стоимости выдаётся бесплатно по запросам любых лиц.</w:t>
      </w:r>
    </w:p>
    <w:p>
      <w:pPr>
        <w:pStyle w:val="BodyText"/>
      </w:pPr>
      <w:r>
        <w:t xml:space="preserve">Получить общедоступные сведения из ЕГРН в электронном виде можно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онлайн-сервисом</w:t>
        </w:r>
      </w:hyperlink>
      <w:r>
        <w:t xml:space="preserve"> </w:t>
      </w:r>
      <w:r>
        <w:t xml:space="preserve">Федеральной кадастровой палаты или</w:t>
      </w:r>
      <w:r>
        <w:t xml:space="preserve"> </w:t>
      </w:r>
      <w:hyperlink r:id="rId21">
        <w:r>
          <w:rPr>
            <w:rStyle w:val="Hyperlink"/>
          </w:rPr>
          <w:t xml:space="preserve">сервисом</w:t>
        </w:r>
      </w:hyperlink>
      <w:r>
        <w:t xml:space="preserve"> </w:t>
      </w:r>
      <w:r>
        <w:t xml:space="preserve">Росреестра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Также ознакомиться с информацией об основных характеристиках объекта недвижимости можно посредством использования</w:t>
      </w:r>
      <w:r>
        <w:t xml:space="preserve"> </w:t>
      </w:r>
      <w:hyperlink r:id="rId23">
        <w:r>
          <w:rPr>
            <w:rStyle w:val="Hyperlink"/>
          </w:rPr>
          <w:t xml:space="preserve">сервиса</w:t>
        </w:r>
      </w:hyperlink>
      <w:r>
        <w:t xml:space="preserve"> </w:t>
      </w:r>
      <w:r>
        <w:t xml:space="preserve">«Справочная информация по объектам недвижимости в режиме online», размещенного на сайте Росреестра.</w:t>
      </w:r>
    </w:p>
    <w:p>
      <w:pPr>
        <w:pStyle w:val="BodyText"/>
      </w:pPr>
      <w:r>
        <w:rPr>
          <w:iCs/>
          <w:i/>
        </w:rPr>
        <w:t xml:space="preserve">«Приоритетным направлением работы Кадастровой палаты по Москве является выстраивание и поддержание открытого диалога с заявителями, в том числе посредством оказания консультационной помощи, тем более одной из самых уязвимых категорий граждан – жителям столицы старшего поколения. Для нас очень важно просто и доступно ответить на вопросы, волнующие москвичей пожилого возраста, и рассказать об их имущественных правах»</w:t>
      </w:r>
      <w:r>
        <w:t xml:space="preserve">, – сказала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http://lublino.mos.ru/directions-of-activities/cadastral-chambers/detail/11262418.html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Люблино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cadastral-chambers/detail/11262418.html" TargetMode="External" /><Relationship Type="http://schemas.openxmlformats.org/officeDocument/2006/relationships/hyperlink" Id="rId23" Target="https://lk.rosreestr.ru/eservices/real-estate-objects-online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cadastral-chambers/detail/11262418.html" TargetMode="External" /><Relationship Type="http://schemas.openxmlformats.org/officeDocument/2006/relationships/hyperlink" Id="rId23" Target="https://lk.rosreestr.ru/eservices/real-estate-objects-online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2025-04-08T07:22:10Z</dcterms:created>
  <dcterms:modified xsi:type="dcterms:W3CDTF">2025-04-08T07:22:10Z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