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08.05.2024</w:t>
      </w:r>
    </w:p>
    <w:p>
      <w:pPr>
        <w:pStyle w:val="BodyText"/>
      </w:pPr>
      <w:r>
        <w:t xml:space="preserve">За I квартал текущего года исправлены сведения о более 1 400 объектах, которые содержатся в Едином государственном реестре недвижимости (ЕГРН).</w:t>
      </w:r>
      <w:r>
        <w:br/>
      </w:r>
      <w:r>
        <w:t xml:space="preserve">Об этом сообщил руководитель Управления Росреестра по Москве Игорь Майданов.</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 Игорь Майданов, руководитель Управления Росреестра по Москве.</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 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http://lublino.mos.ru/directions-of-activities/cadastral-chambers/detail/12360787.html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123607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123607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2025-04-08T04:13:18Z</dcterms:created>
  <dcterms:modified xsi:type="dcterms:W3CDTF">2025-04-08T04:13:18Z</dcterms:modified>
</cp:coreProperties>
</file>

<file path=docProps/custom.xml><?xml version="1.0" encoding="utf-8"?>
<Properties xmlns="http://schemas.openxmlformats.org/officeDocument/2006/custom-properties" xmlns:vt="http://schemas.openxmlformats.org/officeDocument/2006/docPropsVTypes"/>
</file>