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ccbf8456a57109dbca8a04af0819be75e67a369"/>
    <w:p>
      <w:pPr>
        <w:pStyle w:val="Heading3"/>
      </w:pPr>
      <w:r>
        <w:t xml:space="preserve">В 2025 году более 2,7 тысяч жителей столицы обратились за землеустроительными документами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rPr>
          <w:iCs/>
          <w:i/>
        </w:rPr>
        <w:t xml:space="preserve">При этом доля сведений из ГФДЗ, полученных с помощью портала Госуслуг, превысила 96%</w:t>
      </w:r>
    </w:p>
    <w:p>
      <w:pPr>
        <w:pStyle w:val="BodyText"/>
      </w:pPr>
      <w:r>
        <w:rPr>
          <w:bCs/>
          <w:b/>
        </w:rPr>
        <w:t xml:space="preserve">В 2025 году жители столицы запросили в Роскадастре по Москве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более 2,7 тысяч документов из государственного фонда данных, полученного в результате проведения землеустройства (ГФДЗ). Спрос на оказание услуги вырос на 18% по сравнению с аналогичными показателями 2024 года.</w:t>
      </w:r>
    </w:p>
    <w:p>
      <w:pPr>
        <w:pStyle w:val="BodyText"/>
      </w:pPr>
      <w:r>
        <w:drawing>
          <wp:inline>
            <wp:extent cx="5334000" cy="28498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ЬРЬР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98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«Электронный формат выдачи сведений из ГФДЗ является наиболее популярным у граждан. Данный вид взаимодействия позволяет сократить сроки оказания услуг, а также предоставляет возможность их получения в максимально комфортных условиях. Доля таких электронных запросов ежегодно растет,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за 5 месяцев она выросла с 91,2% в 2024 до 96,8% в текущем»,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rPr>
          <w:iCs/>
          <w:i/>
          <w:bCs/>
          <w:b/>
        </w:rPr>
        <w:t xml:space="preserve">Материалы ГФДЗ могут использоваться для:</w:t>
      </w:r>
    </w:p>
    <w:p>
      <w:pPr>
        <w:pStyle w:val="BodyText"/>
      </w:pPr>
      <w:r>
        <w:t xml:space="preserve">- обеспечения землеустроительной документацией органов государственной власти, органов местного самоуправления, юридических и физических лиц;</w:t>
      </w:r>
    </w:p>
    <w:p>
      <w:pPr>
        <w:pStyle w:val="BodyText"/>
      </w:pPr>
      <w:r>
        <w:t xml:space="preserve">- разрешения земельных споров в отношении местоположения границ и конфигурации участков;</w:t>
      </w:r>
    </w:p>
    <w:p>
      <w:pPr>
        <w:pStyle w:val="BodyText"/>
      </w:pPr>
      <w:r>
        <w:t xml:space="preserve">- уточнения границ и характеристик участка, исправления реестровых ошибок в сведениях Единого государственного реестра недвижимости (ЕГРН).</w:t>
      </w:r>
    </w:p>
    <w:p>
      <w:pPr>
        <w:pStyle w:val="BodyText"/>
      </w:pPr>
      <w:r>
        <w:t xml:space="preserve">Информация, содержащаяся в государственном фонде данных, является открытой и общедоступной, за исключением информации, отнесенной законодательством Российской Федерации к категории ограниченного доступа. Сведения из ГФДЗ</w:t>
      </w:r>
      <w:r>
        <w:t xml:space="preserve"> </w:t>
      </w:r>
      <w:r>
        <w:rPr>
          <w:iCs/>
          <w:i/>
          <w:bCs/>
          <w:b/>
        </w:rPr>
        <w:t xml:space="preserve">предоставляются бесплатно</w:t>
      </w:r>
      <w:r>
        <w:t xml:space="preserve"> </w:t>
      </w:r>
      <w:r>
        <w:t xml:space="preserve">по запросам любых заинтересованных лиц.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3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4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</w:t>
      </w:r>
    </w:p>
    <w:p>
      <w:pPr>
        <w:pStyle w:val="BodyText"/>
      </w:pPr>
      <w:r>
        <w:t xml:space="preserve">ш.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http://lublino.mos.ru/directions-of-activities/cadastral-chambers/detail/13056835.html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Люблино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3056835.html" TargetMode="External" /><Relationship Type="http://schemas.openxmlformats.org/officeDocument/2006/relationships/hyperlink" Id="rId23" Target="https://www.gosuslugi.ru/295389/1/info" TargetMode="External" /><Relationship Type="http://schemas.openxmlformats.org/officeDocument/2006/relationships/hyperlink" Id="rId24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lublino.mos.ru" TargetMode="External" /><Relationship Type="http://schemas.openxmlformats.org/officeDocument/2006/relationships/hyperlink" Id="rId25" Target="http://lublino.mos.ru/directions-of-activities/cadastral-chambers/detail/13056835.html" TargetMode="External" /><Relationship Type="http://schemas.openxmlformats.org/officeDocument/2006/relationships/hyperlink" Id="rId23" Target="https://www.gosuslugi.ru/295389/1/info" TargetMode="External" /><Relationship Type="http://schemas.openxmlformats.org/officeDocument/2006/relationships/hyperlink" Id="rId24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2025-06-26T08:20:10Z</dcterms:created>
  <dcterms:modified xsi:type="dcterms:W3CDTF">2025-06-26T08:20:10Z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