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b739b270168d4f52a47548f4681027f05a229c"/>
    <w:p>
      <w:pPr>
        <w:pStyle w:val="Heading3"/>
      </w:pPr>
      <w:r>
        <w:t xml:space="preserve">Кадастровая палата по Москве провела консультационный семинар для кадастровых инженеров</w:t>
      </w:r>
    </w:p>
    <w:p>
      <w:pPr>
        <w:pStyle w:val="FirstParagraph"/>
      </w:pPr>
      <w:r>
        <w:t xml:space="preserve">07.06.2019</w:t>
      </w:r>
    </w:p>
    <w:p>
      <w:pPr>
        <w:pStyle w:val="BodyText"/>
      </w:pPr>
      <w:r>
        <w:t xml:space="preserve">21 мая 2019 года Кадастровая палата по Москве провела очередной консультационный семинар для кадастровых инженеров на тему: «Практические вопросы проведения кадастровых работ».</w:t>
      </w:r>
    </w:p>
    <w:p>
      <w:pPr>
        <w:pStyle w:val="BodyText"/>
      </w:pPr>
      <w:r>
        <w:t xml:space="preserve">С приветственным словом выступил заместитель директора Кадастровой палаты по Москве Алексей Некрасов, который отметил эффективность проведения мероприятий, направленных на повышение качества подготавливаемых кадастровыми инженерами документов.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 числе спикеров семинара выступили: генеральный директор СРО Ассоциация «НП «Кадастровые инженеры юга» - Галина Высокинская, руководитель Дисциплинарной комиссии - Владимир Немов, начальник отдела обработки документов и обеспечения учетных действий Кадастровой палаты по Москве - Марина Сережникова и её заместители – Андрей Хлюстов и Павел Андрющенко.</w:t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семинара подробно рассмотрены следующие темы:</w:t>
      </w:r>
    </w:p>
    <w:p>
      <w:pPr>
        <w:pStyle w:val="BodyText"/>
      </w:pPr>
      <w:r>
        <w:t xml:space="preserve">- реестровые и технические ошибки и порядок их исправления;</w:t>
      </w:r>
    </w:p>
    <w:p>
      <w:pPr>
        <w:pStyle w:val="BodyText"/>
      </w:pPr>
      <w:r>
        <w:t xml:space="preserve">- основные ошибки при подготовке межевых и технических планов, актов обследования;</w:t>
      </w:r>
    </w:p>
    <w:p>
      <w:pPr>
        <w:pStyle w:val="BodyText"/>
      </w:pPr>
      <w:r>
        <w:t xml:space="preserve">- оформление разделов графической части межевого и технического планов;</w:t>
      </w:r>
    </w:p>
    <w:p>
      <w:pPr>
        <w:pStyle w:val="BodyText"/>
      </w:pPr>
      <w:r>
        <w:t xml:space="preserve">- особенности осуществления государственного геодезического надзора;</w:t>
      </w:r>
    </w:p>
    <w:p>
      <w:pPr>
        <w:pStyle w:val="BodyText"/>
      </w:pPr>
      <w:r>
        <w:t xml:space="preserve">- геодезические измерения при осуществлении кадастровой деятельности;</w:t>
      </w:r>
    </w:p>
    <w:p>
      <w:pPr>
        <w:pStyle w:val="BodyText"/>
      </w:pPr>
      <w:r>
        <w:t xml:space="preserve">- методы определения координат характерных точек границ объекта недвижимости, расчет среднеквадратической погрешности местоположения характерных точек объекта недвижимости;</w:t>
      </w:r>
    </w:p>
    <w:p>
      <w:pPr>
        <w:pStyle w:val="BodyText"/>
      </w:pPr>
      <w:r>
        <w:t xml:space="preserve">- порядок оформления договора подряда на выполнение кадастровых работ, акта выполненных работ, сметы.</w:t>
      </w:r>
    </w:p>
    <w:p>
      <w:pPr>
        <w:pStyle w:val="BodyText"/>
      </w:pPr>
      <w:r>
        <w:t xml:space="preserve">   В рамках мероприятия детально разобраны основания для осуществления государственного кадастрового учета и государственной регистрации прав объектов недвижимости в соответствии со статьей 14 Федерального закона от 13.07.2015 № 218-ФЗ «О государственной регистрации недвижимости». Подробно освещен перечень и виды документов, используемых при подготовке технических и межевых планов.</w:t>
      </w:r>
    </w:p>
    <w:p>
      <w:pPr>
        <w:pStyle w:val="BodyText"/>
      </w:pPr>
      <w:r>
        <w:drawing>
          <wp:inline>
            <wp:extent cx="5334000" cy="360878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lublino.mos.ru/www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87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 Особое внимание участники семинара уделили особенностям подготовки технических планов на объекты недвижимости, расположенные  в границах зон с особыми условиями использования территорий.</w:t>
      </w:r>
    </w:p>
    <w:p>
      <w:pPr>
        <w:pStyle w:val="BodyText"/>
      </w:pPr>
      <w:r>
        <w:t xml:space="preserve">   В завершении семинара в режиме «вопрос-ответ» обсуждались конкретные вопросы, возникающие у кадастровых инженеров и требующие системного либо нестандартного подхода. В ходе дискуссии кадастровым инженерам разъяснили последовательность действий при возникновении той или иной спорной ситуации. Специалисты СРО, Кадастровой палаты по Москве и Управления Росреестра по Москве дали полные и исчерпывающие ответы на поступившие вопросы.</w:t>
      </w:r>
    </w:p>
    <w:p>
      <w:pPr>
        <w:pStyle w:val="BodyText"/>
      </w:pPr>
      <w:r>
        <w:t xml:space="preserve">   По результатам мероприятия участники отметили высокую важность взаимодействия кадастрового сообщества с органом регистрации прав, насыщенную и полезную информацию, полученную в ходе семинара, а также выразили уверенность в необходимости их проведения в дальнейшем.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http://lublino.mos.ru/directions-of-activities/cadastral-chambers/detail/8140550.html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Люблино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cadastral-chambers/detail/81405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lublino.mos.ru" TargetMode="External" /><Relationship Type="http://schemas.openxmlformats.org/officeDocument/2006/relationships/hyperlink" Id="rId29" Target="http://lublino.mos.ru/directions-of-activities/cadastral-chambers/detail/81405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2025-04-14T11:41:42Z</dcterms:created>
  <dcterms:modified xsi:type="dcterms:W3CDTF">2025-04-14T11:41:42Z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