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34efd93e59859ac4c0e6ef283f28a577810b0"/>
    <w:p>
      <w:pPr>
        <w:pStyle w:val="Heading3"/>
      </w:pPr>
      <w:r>
        <w:t xml:space="preserve">Оформить права на квартиру в новостройке при использовании застройщиком эскроу-счетов станет проще</w:t>
      </w:r>
    </w:p>
    <w:p>
      <w:pPr>
        <w:pStyle w:val="FirstParagraph"/>
      </w:pPr>
      <w:r>
        <w:t xml:space="preserve">08.07.2019</w:t>
      </w:r>
    </w:p>
    <w:p>
      <w:pPr>
        <w:pStyle w:val="BodyText"/>
      </w:pPr>
      <w:r>
        <w:drawing>
          <wp:inline>
            <wp:extent cx="5334000" cy="23811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 С 1 июля 2019 года в России начинает действовать правило обязательного использования эскроу-счетов: переход от долевого финансирования строительства к проектному обусловлен необходимостью минимизировать риски для всех участников рынка первичной недвижимости. По мнению экспертов Федеральной Кадастровой палаты, новая инвестиционная модель упростит гражданам задачу по оформлению собственности в новостройке.</w:t>
      </w:r>
    </w:p>
    <w:p>
      <w:pPr>
        <w:pStyle w:val="BodyText"/>
      </w:pPr>
      <w:r>
        <w:t xml:space="preserve">   Согласно новым правилам, покупатели квартир больше не перечисляют деньги застройщику, а хранят средства на сберегательных счетах эскроу. Застройщик ведет строительство за счет собственных средств или банковского кредита. Доступ к эскроу-счетам застройщик получает только после того, как представит банку разрешение на ввод дома в эксплуатацию и подтверждение регистрации прав собственности как минимум одного объекта долевого строительства (п. 6 ст. 15. 5, Федеральный закон № 214-ФЗ). Таким образом, финансовым гарантом дольщиков выступает банк, а для застройщика создаются условия, в которых своевременная сдача объекта и проведение процедуры кадастрового учета становятся важными составляющими успешного завершения проекта.</w:t>
      </w:r>
    </w:p>
    <w:p>
      <w:pPr>
        <w:pStyle w:val="BodyText"/>
      </w:pPr>
      <w:r>
        <w:rPr>
          <w:iCs/>
          <w:i/>
        </w:rPr>
        <w:t xml:space="preserve">   «До настоящего времени проблемы дольщиков не ограничивались серьезными финансовыми рисками. Часто, даже после получения ключей, собственники помещений многоквартирного дома не могли зарегистрировать права на квартиру. Происходило это из-за того, что необходимая для регистрации процедура кадастрового учета по той или иной причине затягивалась, а единственными лицами, заинтересованными в решении вопроса, оказывались сами собственники», -</w:t>
      </w:r>
      <w:r>
        <w:t xml:space="preserve"> </w:t>
      </w:r>
      <w:r>
        <w:t xml:space="preserve">говорит</w:t>
      </w:r>
      <w:r>
        <w:t xml:space="preserve"> </w:t>
      </w:r>
      <w:r>
        <w:rPr>
          <w:bCs/>
          <w:b/>
        </w:rPr>
        <w:t xml:space="preserve">эксперт Федеральной кадастровой палаты Росреестра Надежда Лещенко.</w:t>
      </w:r>
    </w:p>
    <w:p>
      <w:pPr>
        <w:pStyle w:val="BodyText"/>
      </w:pPr>
      <w:r>
        <w:t xml:space="preserve">   Обеспечить кадастровый учет многоквартирного дома обязан орган власти, уполномоченный выдавать разрешение на ввод объекта в эксплуатацию. В срок не позднее пяти рабочих дней с даты принятия такого решения госорган должен направить в орган регистрации прав заявление о проведении кадастрового учета с приложением необходимых документов.</w:t>
      </w:r>
    </w:p>
    <w:p>
      <w:pPr>
        <w:pStyle w:val="BodyText"/>
      </w:pPr>
      <w:r>
        <w:t xml:space="preserve">   Далее в течение пяти рабочих дней с даты поступления заявления специалисты вносят в ЕГРН сведения обо всех жилых и нежилых помещениях многоквартирного дома, общедомовом имуществе, машино-местах, вспомогательных помещениях. При наличии в техническом плане ошибок на их исправление отводится до трех месяцев, проведение кадастрового учета на это время приостанавливается.</w:t>
      </w:r>
    </w:p>
    <w:p>
      <w:pPr>
        <w:pStyle w:val="BodyText"/>
      </w:pPr>
      <w:r>
        <w:t xml:space="preserve">   «Новый способ покупки жилья выстроен таким образом, что деньги за купленную квартиру вносятся покупателем на эскроу-счет банка и замораживаются до момента регистрации права собственности и передачи квартиры собственнику по акту приемки-передачи. Доказательством выполнения застройщиком своих обязательств может служить выписка из Единого государственного реестра недвижимости», - отметил</w:t>
      </w:r>
      <w:r>
        <w:t xml:space="preserve"> </w:t>
      </w:r>
      <w:r>
        <w:rPr>
          <w:iCs/>
          <w:i/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http://lublino.mos.ru/directions-of-activities/cadastral-chambers/detail/8204678.html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204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204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2025-04-10T08:40:33Z</dcterms:created>
  <dcterms:modified xsi:type="dcterms:W3CDTF">2025-04-10T08:40:33Z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