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b6a8df036ff51648b2ef56749fe18c76c66adb"/>
    <w:p>
      <w:pPr>
        <w:pStyle w:val="Heading3"/>
      </w:pPr>
      <w:r>
        <w:t xml:space="preserve">Кадастровая палата по Москве отвечает на вопросы граждан, поступившие через ВЦТО</w:t>
      </w:r>
    </w:p>
    <w:p>
      <w:pPr>
        <w:pStyle w:val="FirstParagraph"/>
      </w:pPr>
      <w:r>
        <w:t xml:space="preserve">25.07.2019</w:t>
      </w:r>
    </w:p>
    <w:p>
      <w:pPr>
        <w:pStyle w:val="BodyText"/>
      </w:pPr>
      <w:r>
        <w:t xml:space="preserve">   В целях повышения доступности и качества государственных услуг ведомственный центр телефонного обслуживания (ВЦТО) Росреестра в круглосуточном режиме осуществляет телефонное консультирование заявителей по вопросам, связанным с деятельностью ведомства.</w:t>
      </w:r>
    </w:p>
    <w:p>
      <w:pPr>
        <w:pStyle w:val="BodyText"/>
      </w:pPr>
      <w:r>
        <w:t xml:space="preserve">   С помощью сервиса москвичи всё чаще интересуются особенностями проведения учтено-регистрационных действий на дачные постройки с учетом вступивших в силу изменений законодательства.</w:t>
      </w:r>
    </w:p>
    <w:p>
      <w:pPr>
        <w:pStyle w:val="BodyText"/>
      </w:pPr>
      <w:r>
        <w:t xml:space="preserve">   Представляем Вам наиболее популярные и интересные вопросы, поступившие в Кадастровую палату по Москве через ВЦТО Росреестра.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В чем отличие садового дома и жилого дома?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1 января 2019 года вступил в силу новый Федеральный закон от 29.07.2017 №217-ФЗ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(далее – Закон 217-ФЗ), которым введено понятие «садовый дом» – это здание сезонного использования, предназначенное для удовлетворения гражданами бытовых и иных нужд, связанных с их временным пребыванием в таком здании.</w:t>
      </w:r>
    </w:p>
    <w:p>
      <w:pPr>
        <w:pStyle w:val="BodyText"/>
      </w:pPr>
      <w:r>
        <w:t xml:space="preserve">   При этом Градостроительным кодексом Российской Федерации предусмотрено понятие «индивидуальный жилой дом» (к которому приравниваются понятия «объект индивидуального жилищного строительства», «жилой дом») – это отдельно стоящее здание с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и не предназначено для раздела на самостоятельные объекты недвижимости.</w:t>
      </w:r>
    </w:p>
    <w:p>
      <w:pPr>
        <w:pStyle w:val="BodyText"/>
      </w:pPr>
      <w:r>
        <w:t xml:space="preserve">   Таким образом, садовый дом и жилой дом различаются возможностью признания объекта в качестве пригодного для постоянного проживания.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Как перевести садовый дом в жилой?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Решение о возможности изменения назначения дома принимает орган местного самоуправления муниципального образования, в границах которого дом расположен. В случае перевода садового дома в жилой, владельцу надо представить в орган местного самоуправления заявление, к которому потребуется приложить техническое заключение кадастрового инженера о пригодности его для постоянного проживания.</w:t>
      </w:r>
    </w:p>
    <w:p>
      <w:pPr>
        <w:pStyle w:val="BodyText"/>
      </w:pPr>
      <w:r>
        <w:t xml:space="preserve">   Уполномоченный орган местного самоуправления в течение 45 календарных дней с момента подачи такого заявления принимает решение о признании либо об отказе в признании садового дома жилым домом и направляет такое решение заявителю способом, указанном в его заявлении.</w:t>
      </w:r>
    </w:p>
    <w:p>
      <w:pPr>
        <w:pStyle w:val="BodyText"/>
      </w:pPr>
      <w:r>
        <w:t xml:space="preserve">   При поступлении в орган регистрации прав решения органа местного самоуправления о признании садового дома жилым домом, в Единый государственный реестр недвижимости (ЕГРН) будут внесены соответствующие изменения по наименованию и назначению объекта недвижимости.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Требуется ли замена ранее выданных документов в связи с изменением законодательства о садоводстве и огородничестве?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В соответствии со статьей 54 Закона 217-ФЗ расположенные на садовых земельных участках здания, сведения о которых были внесены в ЕГРН с назначением «жилое», «жилое строение», признаются жилыми домами. Замена ранее выданных документов или внесение изменений в такие документы, записи ЕГРН в части наименований указанных объектов недвижимости не требуется. Данная замена может осуществляться по желанию их правообладателей.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Как снять с кадастрового учета разрушенный дом?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Законодательство предусматривает снятие объектов недвижимости с кадастрового учета при их гибели или уничтожении. Для этого необходимо обратиться в офисы приема филиалов Кадастровой палаты</w:t>
      </w:r>
      <w:r>
        <w:br/>
      </w:r>
      <w:r>
        <w:t xml:space="preserve">или МФЦ с нижеуказанными документами:</w:t>
      </w:r>
    </w:p>
    <w:p>
      <w:pPr>
        <w:pStyle w:val="BodyText"/>
      </w:pPr>
      <w:r>
        <w:t xml:space="preserve">   1) Заявление о снятие с учета объекта недвижимости. Такое заявление вправе представить собственник здания или собственник земельного участка, на котором был расположен дом либо его представитель на основании нотариально удостоверенной доверенности.</w:t>
      </w:r>
    </w:p>
    <w:p>
      <w:pPr>
        <w:pStyle w:val="BodyText"/>
      </w:pPr>
      <w:r>
        <w:t xml:space="preserve">   2) Правоустанавливающие документы на объект недвижимости, подлежащий снятию с кадастрового учета. Если имеются сведения о зарегистрированных правах заявителя, достаточно представить свидетельство о государственной регистрации права на объект недвижимости.</w:t>
      </w:r>
    </w:p>
    <w:p>
      <w:pPr>
        <w:pStyle w:val="BodyText"/>
      </w:pPr>
      <w:r>
        <w:t xml:space="preserve">   3) Документ, удостоверяющий личность заявителя или представителя заявителя.</w:t>
      </w:r>
    </w:p>
    <w:p>
      <w:pPr>
        <w:pStyle w:val="BodyText"/>
      </w:pPr>
      <w:r>
        <w:t xml:space="preserve">   4) Акт обследования, подтверждающий прекращение существования объекта недвижимости. Такой акт обследования составляется кадастровым инженером по результатам осмотра разрушенного дома. Форма акта обследования и требования к его подготовке утверждены приказом минэкономразвития РФ от 13.12.2010 г. № 627.</w:t>
      </w:r>
    </w:p>
    <w:p>
      <w:pPr>
        <w:pStyle w:val="BodyText"/>
      </w:pPr>
      <w:r>
        <w:t xml:space="preserve">   В результате проведения учетных действий орган регистрации прав выдает заявителю или его представителю выписку об объекте недвижимости, содержащую внесенные в ЕГРН сведения о прекращении существования такого объекта недвижимости.</w:t>
      </w:r>
    </w:p>
    <w:p>
      <w:pPr>
        <w:pStyle w:val="BodyText"/>
      </w:pPr>
      <w:r>
        <w:t xml:space="preserve">   Напомним, обратиться в ВЦТО можно по телефону 8-800-100-34-34 (звонок бесплатный). По указанному номеру эксперты в режиме реального времени дадут ответы на любые вопросы, связанные с осуществлением государственного кадастрового учёта, регистрации прав, предоставления сведений из ЕГРН и многих других.</w:t>
      </w:r>
    </w:p>
    <w:p>
      <w:pPr>
        <w:pStyle w:val="BodyText"/>
      </w:pPr>
      <w:r>
        <w:t xml:space="preserve">   С помощью ВЦТО, граждане получат не только подробную консультацию квалифицированных экспертов, но и смогут оформить запись на прием в любой удобный на территории России офис приема документов для получения государственных услуг Росреестра.</w:t>
      </w:r>
    </w:p>
    <w:p>
      <w:pPr>
        <w:pStyle w:val="BodyText"/>
      </w:pPr>
      <w:r>
        <w:t xml:space="preserve">   «ВЦТО Росреестра позволяет обеспечить оперативное взаимодействие между потребителями государственных услуг Росреестра и органом регистрации прав. Стоит отметить, что популярность сервиса среди граждан постоянно растет. Только за 1 полугодие 2019 года в Кадастровую палату по Москве поступило порядка 4 тысяч запросов заявителей, что на 5 % больше, чем за аналогичный период прошлого года. Все обратившиеся в учреждение через ВЦТО граждане получили исчерпывающие ответы на интересующие их вопросы», - 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Кадастровой палаты по Москве Виктор Горелышев</w:t>
      </w:r>
      <w:r>
        <w:t xml:space="preserve">.</w:t>
      </w:r>
    </w:p>
    <w:p>
      <w:pPr>
        <w:pStyle w:val="BodyText"/>
      </w:pPr>
      <w:r>
        <w:t xml:space="preserve">   Также получить информацию, необходимую при осуществлении различных видов сделок с недвижимостью, поможет электронный сервис Росреестра - «Жизненные ситуации». Для этого пользователю необходимо зайти на сайт Росреестра (</w:t>
      </w:r>
      <w:hyperlink r:id="rId20">
        <w:r>
          <w:rPr>
            <w:rStyle w:val="Hyperlink"/>
            <w:u w:val="single"/>
          </w:rPr>
          <w:t xml:space="preserve">rosreestr.ru</w:t>
        </w:r>
      </w:hyperlink>
      <w:r>
        <w:t xml:space="preserve">) в раздел «Электронные услуги и сервисы» - «Жизненные ситуации» и выбрать тип объекта, а также вид планируемой сделки. Сервис позволит определить перечень требуемых документов, узнать максимальный срок получения услуги и информацию о размере государственной пошлины.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http://lublino.mos.ru/directions-of-activities/cadastral-chambers/detail/8243410.html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243410.html" TargetMode="External" /><Relationship Type="http://schemas.openxmlformats.org/officeDocument/2006/relationships/hyperlink" Id="rId20" Target="https://vk.com/away.php?to=http%3A%2F%2Frosreestr.ru&amp;post=-114990998_194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243410.html" TargetMode="External" /><Relationship Type="http://schemas.openxmlformats.org/officeDocument/2006/relationships/hyperlink" Id="rId20" Target="https://vk.com/away.php?to=http%3A%2F%2Frosreestr.ru&amp;post=-114990998_194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2025-07-27T16:53:44Z</dcterms:created>
  <dcterms:modified xsi:type="dcterms:W3CDTF">2025-07-27T16:53:44Z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