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f7511bb9ac77f067186062b4a60ca8adffe099"/>
    <w:p>
      <w:pPr>
        <w:pStyle w:val="Heading3"/>
      </w:pPr>
      <w:r>
        <w:t xml:space="preserve">Межведомственное взаимодействие упрощает процедуру получения государственных услуг</w:t>
      </w:r>
    </w:p>
    <w:p>
      <w:pPr>
        <w:pStyle w:val="FirstParagraph"/>
      </w:pPr>
      <w:r>
        <w:t xml:space="preserve">30.07.2019</w:t>
      </w:r>
    </w:p>
    <w:p>
      <w:pPr>
        <w:pStyle w:val="BodyText"/>
      </w:pPr>
      <w:r>
        <w:t xml:space="preserve">   Важную роль в системе ведения Единого государственного реестра недвижимости (ЕГРН) играет межведомственное информационное взаимодействие органа регистрации прав с органами государственной власти и местного самоуправления, другими ведомствами.</w:t>
      </w:r>
    </w:p>
    <w:p>
      <w:pPr>
        <w:pStyle w:val="BodyText"/>
      </w:pPr>
      <w:r>
        <w:t xml:space="preserve">   Межведомственное взаимодействие подразумевает обмен документами, находящимися в распоряжении органов государственной власти и местного самоуправления, необходимыми для внесения соответствующих сведений об объектах недвижимости в ЕГРН или оказания государственных или муниципальных услуг.</w:t>
      </w:r>
    </w:p>
    <w:p>
      <w:pPr>
        <w:pStyle w:val="BodyText"/>
      </w:pPr>
      <w:r>
        <w:t xml:space="preserve">   Иными словами, заявитель, обращаясь в МФЦ или офисы Кадастровой палаты по Москве для получения государственных услуг, имеет возможность не представлять полный перечень документов, необходимых</w:t>
      </w:r>
      <w:r>
        <w:br/>
      </w:r>
      <w:r>
        <w:t xml:space="preserve">для осуществления государственного кадастрового учета</w:t>
      </w:r>
      <w:r>
        <w:br/>
      </w:r>
      <w:r>
        <w:t xml:space="preserve">или государственной регистрации прав на недвижимое имущество. Орган регистрации прав самостоятельно запрашивает необходимые документы и сведения в соответствующих органах, если они не были представлены заявителем по собственной инициативе. Однако следует помнить,</w:t>
      </w:r>
      <w:r>
        <w:br/>
      </w:r>
      <w:r>
        <w:t xml:space="preserve">что документы личного хранения (паспорта, правоустанавливающие документы и др.) заявители должны представлять сами при обращении</w:t>
      </w:r>
      <w:r>
        <w:br/>
      </w:r>
      <w:r>
        <w:t xml:space="preserve">за государственными услугами.</w:t>
      </w:r>
    </w:p>
    <w:p>
      <w:pPr>
        <w:pStyle w:val="BodyText"/>
      </w:pPr>
      <w:r>
        <w:t xml:space="preserve">   Такой же порядок действует и при получении заявителем государственных услуг в других ведомствах. Орган регистрации прав</w:t>
      </w:r>
      <w:r>
        <w:br/>
      </w:r>
      <w:r>
        <w:t xml:space="preserve">при поступлении запроса бесплатно направляет сведения ЕГРН, необходимые для оказания услуги в соответствующее ведомство, если они не были представлены заявителем по собственной инициативе.</w:t>
      </w:r>
    </w:p>
    <w:p>
      <w:pPr>
        <w:pStyle w:val="BodyText"/>
      </w:pPr>
      <w:r>
        <w:t xml:space="preserve">   Так, за 1 полугодие 2019 года Кадастровая палата по Москве предоставила более 2,7 млн. сведений из ЕГРН, из них более 50% подготовлено в рамках межведомственного взаимодействия. Наибольшей популярностью пользуется выписка из ЕГРН об основных характеристиках объекта недвижимости. За последние 2 года количество подготовленных Кадастровой палатой по Москве выписок выросло на 68%.</w:t>
      </w:r>
    </w:p>
    <w:p>
      <w:pPr>
        <w:pStyle w:val="BodyText"/>
      </w:pPr>
      <w:r>
        <w:drawing>
          <wp:inline>
            <wp:extent cx="5334000" cy="49487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48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 Стоит отметить, что помимо сведений об объектах недвижимости, подлежащих внесению в ЕГРН, межведомственное информационное взаимодействие предусматривает передачу и актуализацию информации о собственниках таких объектов недвижимости. Так, например, суд в течение трех рабочих дней с момента вступления в силу судебного акта направляет в орган регистрации прав копию вступившего в законную силу судебного акта о признании гражданина ограниченным в дееспособности или признанным недееспособным. Или, в случае изменения гражданином адреса постоянного места жительства или получения им нового документа, удостоверяющего личность, Министерство внутренних дел Российской Федерации направляет в орган регистрации прав документ, содержащий информацию о таком гражданине с указанием изменяемых сведений.</w:t>
      </w:r>
    </w:p>
    <w:p>
      <w:pPr>
        <w:pStyle w:val="BodyText"/>
      </w:pPr>
      <w:r>
        <w:t xml:space="preserve">   Если заявитель по какой-либо причине не желает воспользоваться указанной возможностью, за ним сохраняется право самостоятельного представления всех необходимых документов в обычном режиме.</w:t>
      </w:r>
    </w:p>
    <w:p>
      <w:pPr>
        <w:pStyle w:val="BodyText"/>
      </w:pPr>
      <w:r>
        <w:t xml:space="preserve">   Напоминаем, что получить сведения из ЕГРН и другие услуги Росреестра можно в офисах МФЦ, Кадастровой палаты по Москве, а также в электронном виде, воспользовавшись порталом Росреестра (</w:t>
      </w:r>
      <w:hyperlink r:id="rId23">
        <w:r>
          <w:rPr>
            <w:rStyle w:val="Hyperlink"/>
            <w:u w:val="single"/>
          </w:rPr>
          <w:t xml:space="preserve">www.rosreestr.ru</w:t>
        </w:r>
      </w:hyperlink>
      <w:r>
        <w:t xml:space="preserve">) либо Единым порталом государственных услуг (</w:t>
      </w:r>
      <w:hyperlink r:id="rId24">
        <w:r>
          <w:rPr>
            <w:rStyle w:val="Hyperlink"/>
            <w:u w:val="single"/>
          </w:rPr>
          <w:t xml:space="preserve">www.gosuslugi.ru</w:t>
        </w:r>
      </w:hyperlink>
      <w:r>
        <w:t xml:space="preserve">). Консультацию по работе электронных сервисов официального сайта Росреестра можно получить по телефону контактного центра 8-800-100-34-34.</w:t>
      </w:r>
    </w:p>
    <w:p>
      <w:pPr>
        <w:pStyle w:val="BodyText"/>
      </w:pPr>
      <w:r>
        <w:rPr>
          <w:bCs/>
          <w:b/>
        </w:rPr>
        <w:t xml:space="preserve">   Для справки</w:t>
      </w:r>
    </w:p>
    <w:p>
      <w:pPr>
        <w:pStyle w:val="BodyText"/>
      </w:pPr>
      <w:r>
        <w:t xml:space="preserve">   Правило о запрете для органов, предоставляющих государственные и муниципальные услуги, требовать от заявителя документы и информацию, которые уже находятся в распоряжении других органов, закреплено</w:t>
      </w:r>
      <w:r>
        <w:br/>
      </w:r>
      <w:r>
        <w:t xml:space="preserve">в ч. 1 ст. 7 Федерального закона от 27 июля 2010 г. № 210-ФЗ</w:t>
      </w:r>
      <w:r>
        <w:br/>
      </w:r>
      <w:r>
        <w:t xml:space="preserve">«Об организации предоставления государственных и муниципальных услуг». Исчерпывающий перечень таких документов также определен Распоряжением Правительства РФ от 19.04.2016 № 724-р.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http://lublino.mos.ru/directions-of-activities/cadastral-chambers/detail/8252475.html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Люблино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file:///C:/Users/OtdelnovaEN/AppData/Roaming/Microsoft/Word/www.gosuslugi.ru" TargetMode="External" /><Relationship Type="http://schemas.openxmlformats.org/officeDocument/2006/relationships/hyperlink" Id="rId23" Target="file:///C:/Users/OtdelnovaEN/AppData/Roaming/Microsoft/Word/www.rosreestr.ru" TargetMode="External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8252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file:///C:/Users/OtdelnovaEN/AppData/Roaming/Microsoft/Word/www.gosuslugi.ru" TargetMode="External" /><Relationship Type="http://schemas.openxmlformats.org/officeDocument/2006/relationships/hyperlink" Id="rId23" Target="file:///C:/Users/OtdelnovaEN/AppData/Roaming/Microsoft/Word/www.rosreestr.ru" TargetMode="External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8252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2025-04-10T08:34:17Z</dcterms:created>
  <dcterms:modified xsi:type="dcterms:W3CDTF">2025-04-10T08:34:17Z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