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640312472e051d302ef1edb2060e2183ddbb8"/>
    <w:p>
      <w:pPr>
        <w:pStyle w:val="Heading3"/>
      </w:pPr>
      <w:r>
        <w:t xml:space="preserve">Кадастровая палата назвала самые интересные названия деревень и сел, границы которых включены в ЕГРН в 2019 году</w:t>
      </w:r>
    </w:p>
    <w:p>
      <w:pPr>
        <w:pStyle w:val="FirstParagraph"/>
      </w:pPr>
      <w:r>
        <w:t xml:space="preserve">20.01.2020</w:t>
      </w:r>
    </w:p>
    <w:p>
      <w:pPr>
        <w:pStyle w:val="BodyText"/>
      </w:pPr>
      <w:r>
        <w:rPr>
          <w:iCs/>
          <w:i/>
        </w:rPr>
        <w:t xml:space="preserve">   В 2019 году определили границы Роскошного, Барабана, Передней Бырки и Красного Слона. А еще госреестр недвижимости пополнился сведениями</w:t>
      </w:r>
      <w:r>
        <w:br/>
      </w:r>
      <w:r>
        <w:rPr>
          <w:iCs/>
          <w:i/>
        </w:rPr>
        <w:t xml:space="preserve">о границах деревни Ленин-Буляк, где проживают четыре человека, и села Пристань Исады, где всего два жителя.</w:t>
      </w:r>
    </w:p>
    <w:p>
      <w:pPr>
        <w:pStyle w:val="BodyText"/>
      </w:pPr>
      <w:r>
        <w:rPr>
          <w:bCs/>
          <w:b/>
        </w:rPr>
        <w:t xml:space="preserve">   В 2019 году ЕГРН пополнился сведениями о границах более 8,7 тысяч населенных пунктов, в том числе наименее населенных деревень и сел. На данный момент всего в госреестре недвижимости содержатся сведения порядка 44 тысяч границ населенных пунктов РФ. Количество сведений</w:t>
      </w:r>
      <w:r>
        <w:br/>
      </w:r>
      <w:r>
        <w:rPr>
          <w:bCs/>
          <w:b/>
        </w:rPr>
        <w:t xml:space="preserve">о границах населенных пунктов, внесённых в ЕГРН, за год увеличилось на 25% – с 35,2 тысяч (по состоянию на 1 января 2019 года) до 44 тысяч.</w:t>
      </w:r>
    </w:p>
    <w:p>
      <w:pPr>
        <w:pStyle w:val="BodyText"/>
      </w:pPr>
      <w:r>
        <w:t xml:space="preserve">   По данным на 1 декабря, в ЕГРН содержатся сведения почти о 44 тысячах границах населенных пунктов РФ, прирост количества сведений о границах населенных пунктов во втором полугодии составил 11,7%.</w:t>
      </w:r>
    </w:p>
    <w:p>
      <w:pPr>
        <w:pStyle w:val="BodyText"/>
      </w:pPr>
      <w:r>
        <w:t xml:space="preserve">   В 2019 году в реестр недвижимости пополнили границы таких населенных пунктов, как, например, деревня Непременная Лудзя в республике Удмуртия, села Сёстры, Колено и Горячка в Саратовской области, деревня Барабан в Пермском крае, село Передняя Бырка в Забайкальском крае, деревни Красивая и Кислое в Тюменской области, деревня Папуз-Гора и село Вязовый Гай Ульяновской области, село Тёплые Ключи Еврейской автономной области, посёлок Черничный и деревни Пиджакова, Смородинка, Калачики и Ёлкина на территории Свердловской области.</w:t>
      </w:r>
    </w:p>
    <w:p>
      <w:pPr>
        <w:pStyle w:val="BodyText"/>
      </w:pPr>
      <w:r>
        <w:t xml:space="preserve">   В Ярославской области официально обрели границы деревни Выдры, Гологузово, Негодяйка, Черный Враг и Красный Слон, Верхний Жар и Нижний Жар. В Белгородской области – хутора Роскошный и Ездоцкий. В текущем году в реестр были внесены и границы Грани – села в Воронежской области, и границы Архангела – села в Ивановской области. Русская Конопелька и Красный Пахарь – деревня и поселок в Курской области – также могут похвастаться окончательным оформлением своих границ.</w:t>
      </w:r>
    </w:p>
    <w:p>
      <w:pPr>
        <w:pStyle w:val="BodyText"/>
      </w:pPr>
      <w:r>
        <w:t xml:space="preserve">  Сведения о границах населенных пунктов подлежат определению и учету вне зависимости от численности жителей. Так, в 2019 году в госреестр недвижимости внесены сведения о границах деревни Ленин-Буляк в республике Башкортостан (в переводе на русский язык ‑ Ленин-Подарок), где проживают четыре человека, и села Пристань Исады в Вологодской области, где проживают всего два человека.</w:t>
      </w:r>
    </w:p>
    <w:p>
      <w:pPr>
        <w:pStyle w:val="BodyText"/>
      </w:pPr>
      <w:r>
        <w:t xml:space="preserve">   «</w:t>
      </w:r>
      <w:r>
        <w:rPr>
          <w:iCs/>
          <w:i/>
        </w:rPr>
        <w:t xml:space="preserve">На землях населенных пунктов разрешена застройка жилыми домами и их реконструкция, возведение социальных и коммунально-бытовых объектов</w:t>
      </w:r>
      <w:r>
        <w:br/>
      </w:r>
      <w:r>
        <w:rPr>
          <w:iCs/>
          <w:i/>
        </w:rPr>
        <w:t xml:space="preserve">для проживающих в них граждан</w:t>
      </w:r>
      <w:r>
        <w:t xml:space="preserve">, ‑ отмечает</w:t>
      </w:r>
      <w:r>
        <w:t xml:space="preserve"> </w:t>
      </w:r>
      <w:r>
        <w:rPr>
          <w:bCs/>
          <w:b/>
        </w:rPr>
        <w:t xml:space="preserve">замглавы Федеральной кадастровой палаты Марина Семенова</w:t>
      </w:r>
      <w:r>
        <w:t xml:space="preserve">. –</w:t>
      </w:r>
      <w:r>
        <w:t xml:space="preserve"> </w:t>
      </w:r>
      <w:r>
        <w:rPr>
          <w:iCs/>
          <w:i/>
        </w:rPr>
        <w:t xml:space="preserve">И важно понимать, что учёт территориальных границ различных населенных пунктов предотвращает возможность мошеннических действий при выделении земельных участков под строительство и использование земель не по назначению</w:t>
      </w:r>
      <w:r>
        <w:t xml:space="preserve">».</w:t>
      </w:r>
    </w:p>
    <w:p>
      <w:pPr>
        <w:pStyle w:val="BodyText"/>
      </w:pPr>
      <w:r>
        <w:t xml:space="preserve">   Всего в стране 155,7 тысяч населенных пунктов. Согласно поручению Правительства РФ, к 2021 году работа по внесению границ всех населенных пунктов в реестр недвижимости должна быть завершена.</w:t>
      </w:r>
    </w:p>
    <w:p>
      <w:pPr>
        <w:pStyle w:val="BodyText"/>
      </w:pPr>
      <w:r>
        <w:t xml:space="preserve">   «</w:t>
      </w:r>
      <w:r>
        <w:rPr>
          <w:iCs/>
          <w:i/>
        </w:rPr>
        <w:t xml:space="preserve">Наполнение госреестра недвижимости сведениями о границах населенных пунктов напрямую зависит от работы региональных администраций, так как именно они инициируют, согласно законодательству, работу по установлению точных границ и направляют данные о них в Кадастровую п</w:t>
      </w:r>
      <w:r>
        <w:t xml:space="preserve">алату», – напоминает</w:t>
      </w:r>
      <w:r>
        <w:t xml:space="preserve"> </w:t>
      </w:r>
      <w:r>
        <w:rPr>
          <w:bCs/>
          <w:b/>
        </w:rPr>
        <w:t xml:space="preserve">замглавы Федеральной кадастровой палаты Марина Семенова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   «Внесенные в ЕГРН сведения о границах населенных пунктов помогают сократить число земельных споров между правообладателями, и улучшить качество управления территориями и земельными ресурсами,</w:t>
      </w:r>
      <w:r>
        <w:t xml:space="preserve"> </w:t>
      </w:r>
      <w:r>
        <w:t xml:space="preserve">- добавил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 –</w:t>
      </w:r>
      <w:r>
        <w:t xml:space="preserve"> </w:t>
      </w:r>
      <w:r>
        <w:rPr>
          <w:iCs/>
          <w:i/>
        </w:rPr>
        <w:t xml:space="preserve">Столичной кадастровой палатой совместно с Департаментом городского имущества города Москвы в полном объеме внесены в реестр недвижимости сведения о границах населенных пунктов города Москвы. Ознакомиться с границами можно с помощью электронного сервиса</w:t>
      </w:r>
      <w:r>
        <w:br/>
      </w:r>
      <w:r>
        <w:rPr>
          <w:iCs/>
          <w:i/>
        </w:rPr>
        <w:t xml:space="preserve">Росреестра – «Публичная кадастровая карта» (pkk5.rosreestr.ru) в разделе «Управление картой», подключив слой «Границы».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http://lublino.mos.ru/directions-of-activities/cadastral-chambers/detail/8631559.html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6315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6315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2025-04-08T06:49:10Z</dcterms:created>
  <dcterms:modified xsi:type="dcterms:W3CDTF">2025-04-08T06:49:10Z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