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a5d5d1f860f714791f5a5bc926c3dfd270264e"/>
    <w:p>
      <w:pPr>
        <w:pStyle w:val="Heading3"/>
      </w:pPr>
      <w:r>
        <w:t xml:space="preserve">Кадастровая палата по Москве рассказала об итогах деятельности за 2019 год</w:t>
      </w:r>
    </w:p>
    <w:p>
      <w:pPr>
        <w:pStyle w:val="FirstParagraph"/>
      </w:pPr>
      <w:r>
        <w:t xml:space="preserve">26.02.2020</w:t>
      </w:r>
    </w:p>
    <w:p>
      <w:pPr>
        <w:pStyle w:val="BodyText"/>
      </w:pPr>
      <w:r>
        <w:drawing>
          <wp:inline>
            <wp:extent cx="5334000" cy="355461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lublino.mos.ru/www/вмсмсч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46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На итоговом заседании коллегии Управления Росреестра по Москве учреждение отчиталось о результатах работы за 2019 год.</w:t>
      </w:r>
    </w:p>
    <w:p>
      <w:pPr>
        <w:pStyle w:val="BodyText"/>
      </w:pPr>
      <w:r>
        <w:t xml:space="preserve">18 февраля 2020 года в Столичном управлении Росреестра под председательством руководителя Управления Росреестра по Москве</w:t>
      </w:r>
      <w:r>
        <w:t xml:space="preserve"> </w:t>
      </w:r>
      <w:r>
        <w:rPr>
          <w:bCs/>
          <w:b/>
        </w:rPr>
        <w:t xml:space="preserve">Игоря Майданова</w:t>
      </w:r>
      <w:r>
        <w:t xml:space="preserve"> </w:t>
      </w:r>
      <w:r>
        <w:t xml:space="preserve">при участии Кадастровой палаты по Москве состоялось заседание коллегии по итогам работы ведомства за 2019 год и задачам на 2020 год.</w:t>
      </w:r>
    </w:p>
    <w:p>
      <w:pPr>
        <w:pStyle w:val="BodyText"/>
      </w:pPr>
      <w:r>
        <w:rPr>
          <w:bCs/>
          <w:b/>
        </w:rPr>
        <w:t xml:space="preserve">Приветственное слово Игоря Майданова, на фото изображена презентация Управления Росреестра по Москве</w:t>
      </w:r>
    </w:p>
    <w:p>
      <w:pPr>
        <w:pStyle w:val="BodyText"/>
      </w:pPr>
      <w:r>
        <w:t xml:space="preserve">В мероприятии также приняли участие заместители руководителя Управления</w:t>
      </w:r>
      <w:r>
        <w:t xml:space="preserve"> </w:t>
      </w:r>
      <w:r>
        <w:rPr>
          <w:bCs/>
          <w:b/>
        </w:rPr>
        <w:t xml:space="preserve">Александр Левченков, Мария Макарова, Александр Борисов, Сергей Исмунц</w:t>
      </w:r>
      <w:r>
        <w:t xml:space="preserve"> </w:t>
      </w:r>
      <w:r>
        <w:t xml:space="preserve">и</w:t>
      </w:r>
      <w:r>
        <w:t xml:space="preserve"> </w:t>
      </w:r>
      <w:r>
        <w:rPr>
          <w:bCs/>
          <w:b/>
        </w:rPr>
        <w:t xml:space="preserve">Виталий Матевосян</w:t>
      </w:r>
      <w:r>
        <w:t xml:space="preserve">, а также начальники структурных подразделений Управления.</w:t>
      </w:r>
    </w:p>
    <w:p>
      <w:pPr>
        <w:pStyle w:val="BodyText"/>
      </w:pPr>
      <w:r>
        <w:t xml:space="preserve">Директор Кадастровой палаты по Москве</w:t>
      </w:r>
      <w:r>
        <w:t xml:space="preserve"> </w:t>
      </w:r>
      <w:r>
        <w:rPr>
          <w:bCs/>
          <w:b/>
        </w:rPr>
        <w:t xml:space="preserve">Елена Спиридонова</w:t>
      </w:r>
      <w:r>
        <w:t xml:space="preserve"> </w:t>
      </w:r>
      <w:r>
        <w:t xml:space="preserve">выступила с докладом «Об итогах работы Кадастровой палаты по Москве за 2019 год».</w:t>
      </w:r>
    </w:p>
    <w:p>
      <w:pPr>
        <w:pStyle w:val="BodyText"/>
      </w:pPr>
      <w:r>
        <w:rPr>
          <w:bCs/>
          <w:b/>
        </w:rPr>
        <w:t xml:space="preserve">Елена Спиридонова</w:t>
      </w:r>
      <w:r>
        <w:t xml:space="preserve"> </w:t>
      </w:r>
      <w:r>
        <w:t xml:space="preserve">рассказала о проводимых учреждением мероприятиях, направленных на повышение качества и доступности оказания гражданам государственных услуг Росреестра, обеспечение комфортных условий их предоставления.</w:t>
      </w:r>
    </w:p>
    <w:p>
      <w:pPr>
        <w:pStyle w:val="BodyText"/>
      </w:pPr>
      <w:r>
        <w:t xml:space="preserve">Директор Кадастровой палаты по Москве рассказала об итогах оказания услуги по предоставлению сведений, содержащихся в Едином государственном реестре недвижимости (ЕГРН).</w:t>
      </w:r>
      <w:r>
        <w:t xml:space="preserve"> </w:t>
      </w:r>
      <w:r>
        <w:rPr>
          <w:iCs/>
          <w:i/>
        </w:rPr>
        <w:t xml:space="preserve">«Кадастровой палатой по Москве в 2019 году предоставлено более 5,7 млн. сведений из ЕГРН, что превышает аналогичные показатели 2018 года более чем на 86 тысяч сведений»,</w:t>
      </w:r>
      <w:r>
        <w:t xml:space="preserve"> </w:t>
      </w:r>
      <w:r>
        <w:t xml:space="preserve">- сообщила она. Таким образом, учреждение заняло лидирующую позицию среди всех территориальных подразделений Федеральной Кадастровой палаты по фактическому поступлению денежных средств от предоставленных сведений из ЕГРН.</w:t>
      </w:r>
    </w:p>
    <w:p>
      <w:pPr>
        <w:pStyle w:val="BodyText"/>
      </w:pPr>
      <w:r>
        <w:t xml:space="preserve">Кроме того, в целях реализации «Дорожной карты» по внедрению целевой модели «Постановка на кадастровый учет земельных участков и объектов недвижимого имущества» в 2019 году Кадастровой палатой по Москве совместно с Столичным управлением Росреестра и Департаментом культурного наследия города Москвы проводились мероприятия по наполнению базы ЕГРН актуальными сведениями об объектах культурного наследия и их территориях.</w:t>
      </w:r>
    </w:p>
    <w:p>
      <w:pPr>
        <w:pStyle w:val="BodyText"/>
      </w:pPr>
      <w:r>
        <w:t xml:space="preserve">За отчетный период в ЕГРН внесены сведения в отношении 1 840 объектов культурного наследия, а также о 519 территориях объектов культурного наследия, расположенных на территории столицы. Так, к концу 2019 года в Москве полностью достигнуты плановые показатели, установленные целевой моделью (75% – для внесенных в ЕГРН объектов культурного наследия, 75% – для внесенных в ЕГРН территорий таких объектов).</w:t>
      </w:r>
    </w:p>
    <w:p>
      <w:pPr>
        <w:pStyle w:val="BodyText"/>
      </w:pPr>
      <w:r>
        <w:rPr>
          <w:iCs/>
          <w:i/>
        </w:rPr>
        <w:t xml:space="preserve">«Особо востребованной услугой среди заявителей остается подача документов по экстерриториальному принципу. Данная услуга подразумевает возможность обращения граждан за постановкой на кадастровый учет и регистрацией прав на объекты недвижимости вне зависимости от их места расположения.</w:t>
      </w:r>
      <w:r>
        <w:t xml:space="preserve"> </w:t>
      </w:r>
      <w:r>
        <w:t xml:space="preserve">– отметила директор</w:t>
      </w:r>
      <w:r>
        <w:t xml:space="preserve"> </w:t>
      </w:r>
      <w:r>
        <w:rPr>
          <w:bCs/>
          <w:b/>
        </w:rPr>
        <w:t xml:space="preserve">Кадастровой палаты по Москве Елена Спиридонова. –</w:t>
      </w:r>
      <w:r>
        <w:t xml:space="preserve"> </w:t>
      </w:r>
      <w:r>
        <w:rPr>
          <w:iCs/>
          <w:i/>
        </w:rPr>
        <w:t xml:space="preserve">Экстерриториальный принцип подачи документов позволяет гражданам существенно сократить временные и материальные затраты на проведение учетно-регистрационных действий с недвижимостью. За 2019 год Кадастровая палата по Москве приняла более 56 тысяч заявлений об оказании государственных услуг по экстерриториальному принципу».</w:t>
      </w:r>
    </w:p>
    <w:p>
      <w:pPr>
        <w:pStyle w:val="BodyText"/>
      </w:pPr>
      <w:r>
        <w:t xml:space="preserve">Также директор учреждения сообщила, что за отчетный период Кадастровой палатой по Москве совместно с Управлением Росреестра по Москве поставлены на кадастровый учет более 2,7 тысяч социально-значимых объектов и важных проектов города Москвы. В минувшем году проведены учетно-регистрационные действия в отношении объектов Московского метрополитена; Северо-западной хорды; многоквартирных жилых домов, построенных по программе «Реновация»; Спорткомплекса Лужники (Дворца водных видов спорта, Центра гимнастики Ирины Винер-Усмановой), Стадионов «Спартак» и «Динамо» и других проектов. Кроме того, в целях обеспечения жильем обманутых дольщиков, учреждение в максимально сжатые сроки проводит все возможные зависящие от него учётные мероприятия в отношении многоквартирных домов, признанных проблемными.</w:t>
      </w:r>
    </w:p>
    <w:p>
      <w:pPr>
        <w:pStyle w:val="BodyText"/>
      </w:pPr>
      <w:r>
        <w:t xml:space="preserve">Руководитель Управления</w:t>
      </w:r>
      <w:r>
        <w:t xml:space="preserve"> </w:t>
      </w:r>
      <w:r>
        <w:rPr>
          <w:bCs/>
          <w:b/>
        </w:rPr>
        <w:t xml:space="preserve">Игорь Майданов</w:t>
      </w:r>
      <w:r>
        <w:t xml:space="preserve"> </w:t>
      </w:r>
      <w:r>
        <w:t xml:space="preserve">поблагодарил сотрудников Кадастровой палаты по Москве за плодотворную работу и достигнутые результаты, а также отметил эффективное взаимодействие между ведомствами.</w:t>
      </w:r>
    </w:p>
    <w:p>
      <w:pPr>
        <w:pStyle w:val="BodyText"/>
      </w:pPr>
      <w:r>
        <w:t xml:space="preserve">По итогам заседания участники коллегии определили задачи на текущий год, а также способы дальнейшего повышения эффективности деятельности органов кадастрового учета и регистрации прав города Москвы в 2020 году.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http://lublino.mos.ru/directions-of-activities/cadastral-chambers/detail/8718849.html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Люблино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directions-of-activities/cadastral-chambers/detail/87188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directions-of-activities/cadastral-chambers/detail/87188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2025-07-27T13:53:55Z</dcterms:created>
  <dcterms:modified xsi:type="dcterms:W3CDTF">2025-07-27T13:53:55Z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