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e72d583ace979ebfdefb30c66eda87c90bce0"/>
    <w:p>
      <w:pPr>
        <w:pStyle w:val="Heading3"/>
      </w:pPr>
      <w:r>
        <w:t xml:space="preserve">Более 190 тысяч столичных объектов недвижимости поставлено на государственный кадастровый учет в 2019 году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Штаба</w:t>
      </w:r>
      <w:r>
        <w:br/>
      </w:r>
      <w:r>
        <w:rPr>
          <w:iCs/>
          <w:i/>
        </w:rPr>
        <w:t xml:space="preserve">по обеспечению ввода объектов капитального строительства в эксплуатацию.</w:t>
      </w:r>
    </w:p>
    <w:p>
      <w:pPr>
        <w:pStyle w:val="BodyText"/>
      </w:pPr>
      <w:r>
        <w:rPr>
          <w:bCs/>
          <w:b/>
        </w:rPr>
        <w:t xml:space="preserve">За 2019 года Кадастровой палатой по Москве совместно со Столичным управлением Росреестра поставлено на государственный кадастровый учет более 280 многоквартирных домов, 30 детских садов и школ, 10 спортивных сооружений и других социально-значимых объектов города. Всего в прошлом году в Москве поставлено на кадастровый учет более 190 тысяч объектов недвижимости, что на 5% превышает аналогичные показатели прошлого года.</w:t>
      </w:r>
    </w:p>
    <w:p>
      <w:pPr>
        <w:pStyle w:val="BodyText"/>
      </w:pPr>
      <w:r>
        <w:t xml:space="preserve">Положительная динамика кадастрового учета вводимых в эксплуатацию объектов недвижимости достигнута, в том числе благодаря эффективной работе Штаба по обеспечению ввода объектов капитального строительства в эксплуатацию (Штаба).</w:t>
      </w:r>
    </w:p>
    <w:p>
      <w:pPr>
        <w:pStyle w:val="BodyText"/>
      </w:pPr>
      <w:r>
        <w:t xml:space="preserve">Основной задачей Штаба является выполнение мероприятий по обеспечению ввода в эксплуатацию столичных объектов недвижимости. Особое внимание уделяется объектам высокого социального значения – новым станциям</w:t>
      </w:r>
      <w:r>
        <w:br/>
      </w:r>
      <w:r>
        <w:t xml:space="preserve">и сооружениям метрополитена, многоквартирным домам, садам, школам, поликлиникам, спортивным и досуговым центрам.</w:t>
      </w:r>
    </w:p>
    <w:p>
      <w:pPr>
        <w:pStyle w:val="BodyText"/>
      </w:pPr>
      <w:r>
        <w:t xml:space="preserve">В 2019 году результатами деятельности Штаба стали такие известные проекты как: Дворец художественной гимнастики Ирины Винер-Усмановой, Дворец водных видов спорта, станции Московского метрополитена Некрасовской и Сокольнической линий, детские сады и школы в Новой Москве (более 30 зданий), долгожданные для многих москвичей объекты ЖК «Царицыно» и многие другие.</w:t>
      </w:r>
    </w:p>
    <w:p>
      <w:pPr>
        <w:pStyle w:val="BodyText"/>
      </w:pPr>
      <w:r>
        <w:drawing>
          <wp:inline>
            <wp:extent cx="5334000" cy="38667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росреестр%20спиридон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6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«Кадастровой палатой по Москве совместно со Столичным управлением Росреестра в отношении объектов высокого социального значения принимаются дополнительные меры по учету и регистрации недвижимости в максимально короткий срок. В 2019 году по результатам работы Штаба проверено более</w:t>
      </w:r>
      <w:r>
        <w:br/>
      </w:r>
      <w:r>
        <w:rPr>
          <w:iCs/>
          <w:i/>
        </w:rPr>
        <w:t xml:space="preserve">22 тысяч технических планов, подготовленных в отношении социально-значимых объектов города»,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Штаб по обеспечению ввода объектов капитального строительства проводится на площадке Управления Росреестра по Москве, создан</w:t>
      </w:r>
      <w:r>
        <w:br/>
      </w:r>
      <w:r>
        <w:t xml:space="preserve">в целях выполнения поручения мэра Москвы Сергея Собянина, а также в рамках реализации государственной программы «Градостроительная политика». В состав Штаба входят руководители и представители Кадастровой палаты по Москве, Управления Росреестра по Москве, Департамента строительства города Москвы, Департамента градостроительной политики города Москвы, Комитета государственного строительного надзора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http://lublino.mos.ru/directions-of-activities/cadastral-chambers/detail/8761092.html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761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761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2025-04-08T06:10:25Z</dcterms:created>
  <dcterms:modified xsi:type="dcterms:W3CDTF">2025-04-08T06:10:25Z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