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d4cc2f8db14212446634de075dd71884320ba"/>
    <w:p>
      <w:pPr>
        <w:pStyle w:val="Heading3"/>
      </w:pPr>
      <w:r>
        <w:t xml:space="preserve">Наибольшая часть всех зарегистрированных ДДУ и ипотек в столице приходится на Новую Москву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t xml:space="preserve">Управлением Росреестра по Москве представлена статистика регистрации договоров участия в долевом строительстве и ипотек по итогам I квартала 2020 года в разрезе административных округов столицы.</w:t>
      </w:r>
    </w:p>
    <w:p>
      <w:pPr>
        <w:pStyle w:val="BodyText"/>
      </w:pPr>
      <w:r>
        <w:t xml:space="preserve">Как и</w:t>
      </w:r>
      <w:r>
        <w:t xml:space="preserve"> </w:t>
      </w:r>
      <w:hyperlink r:id="rId20">
        <w:r>
          <w:rPr>
            <w:rStyle w:val="Hyperlink"/>
          </w:rPr>
          <w:t xml:space="preserve">в прошлом году</w:t>
        </w:r>
      </w:hyperlink>
      <w:r>
        <w:t xml:space="preserve">, лидерами по числу оформленных ДДУ являются ТиНАО и Западный административный округ, их доля от общего количества зарегистрированных в столице договоров на первичном рынке недвижимости составила 23% и 18% соответственно.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Однако в сравнении с аналогичным периодом прошлого года объем регистраций договоров долевого участия на территории Троицкого и Новомосковского округов снизился на 27% - тогда как в случае с ЗАО наоборот отмечается рост практически на четверть», -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  <w:r>
        <w:t xml:space="preserve"> </w:t>
      </w:r>
      <w:r>
        <w:t xml:space="preserve">-</w:t>
      </w:r>
      <w:r>
        <w:t xml:space="preserve"> </w:t>
      </w:r>
      <w:r>
        <w:rPr>
          <w:iCs/>
          <w:i/>
        </w:rPr>
        <w:t xml:space="preserve">Но, несмотря на квартальное снижение, Новая Москва уже четыре года подряд удерживает лидирующие позиции среди округов столицы по количеству зарегистрированных ДДУ. Так, по итогам 2017, 2018 и 2019 гг. доля ТиНАО от общего числа оформленных в столице договоров на первичном рынке недвижимости достигает 30%».</w:t>
      </w:r>
    </w:p>
    <w:p>
      <w:pPr>
        <w:pStyle w:val="BodyText"/>
      </w:pPr>
      <w:r>
        <w:t xml:space="preserve">Сопоставимое число ДДУ оформлено москвичами в САО (11%), ЮВАО (10%), а также в СЗАО (10%), где по сравнению с I кварталом 2019 года зафиксирован наиболее выраженный рост (+87%) сделок среди других округов столицы. Наименьшее количество договоров в новостройках зарегистрировано на территории Юго-Западного административного округа (1,2%) и в ЗелАО (0,8%).</w:t>
      </w:r>
    </w:p>
    <w:p>
      <w:pPr>
        <w:pStyle w:val="BodyText"/>
      </w:pPr>
      <w:r>
        <w:t xml:space="preserve">«По числу зарегистрированных договоров ипотечного жилищного кредитования второй год подряд лидирует также ТиНАО с показателем 18%, при этом по сравнению с январем-мартом предыдущего года в количественном выражении объем сделок в Новой Москве вырос на четверть», - отмечает руководитель Управления Росреестра по Москве Игорь Майданов.</w:t>
      </w:r>
    </w:p>
    <w:p>
      <w:pPr>
        <w:pStyle w:val="BodyText"/>
      </w:pPr>
      <w:r>
        <w:t xml:space="preserve">Далее следуют ЮВАО (13%), СВАО (12%) и ЮАО (12%). По 8% от общего количества оформленных в I квартале 2020 года ипотек приходится на Западный, Юго-Западный и Северо-Западный административные округа Москвы. В последнем из них отмечен наиболее выраженный прирост числа ипотечных договоров (+56%) по сравнению с аналогичным кварталом 2019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http://lublino.mos.ru/directions-of-activities/cadastral-chambers/detail/8961758.html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961758.html" TargetMode="External" /><Relationship Type="http://schemas.openxmlformats.org/officeDocument/2006/relationships/hyperlink" Id="rId20" Target="https://rosreestr.ru/site/press/news/tret-ot-vsekh-zaregistrirovannykh-v-stolitse-ddu-prikhoditsya-na-novuyu-moskvu/?sphrase_id=178567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961758.html" TargetMode="External" /><Relationship Type="http://schemas.openxmlformats.org/officeDocument/2006/relationships/hyperlink" Id="rId20" Target="https://rosreestr.ru/site/press/news/tret-ot-vsekh-zaregistrirovannykh-v-stolitse-ddu-prikhoditsya-na-novuyu-moskvu/?sphrase_id=178567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2025-04-08T08:10:14Z</dcterms:created>
  <dcterms:modified xsi:type="dcterms:W3CDTF">2025-04-08T08:10:14Z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