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95ac9643254d223e5f0f6f4d9bf9e4511da8db"/>
    <w:p>
      <w:pPr>
        <w:pStyle w:val="Heading3"/>
      </w:pPr>
      <w:r>
        <w:t xml:space="preserve">Новый законопроект позволит отследить реестровые ошибки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rPr>
          <w:iCs/>
          <w:i/>
        </w:rPr>
        <w:t xml:space="preserve">Кадастровая палата рассказывает об изменениях в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Правительство России одобрило и внесло в Госдуму проект федерального закона № 962484-7 «О внесении изменений в Федеральный закон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«О государственной регистрации недвижимости» и иные законодательные акты Российской Федерации (в сфере государственного кадастрового учета </w:t>
      </w:r>
    </w:p>
    <w:p>
      <w:pPr>
        <w:pStyle w:val="BodyText"/>
      </w:pPr>
      <w:r>
        <w:rPr>
          <w:bCs/>
          <w:b/>
        </w:rPr>
        <w:t xml:space="preserve">и государственной регистрации прав)». Законопроект, в частности, уточняет порядок информационного взаимодействия кадастрового инженера и органа регистрации прав посредством электронного сервиса «Личный кабинет кадастрового инженера».</w:t>
      </w:r>
    </w:p>
    <w:p>
      <w:pPr>
        <w:pStyle w:val="BodyText"/>
      </w:pPr>
      <w:r>
        <w:t xml:space="preserve">В настоящее время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функционирует сервис «Личный кабинет кадастрового инженера», при помощи которого происходит информационное взаимодействие кадастрового инженера с органом регистрации прав. Проект федерального закона «О внесении изменений в Федеральный закон </w:t>
      </w:r>
    </w:p>
    <w:p>
      <w:pPr>
        <w:pStyle w:val="BodyText"/>
      </w:pPr>
      <w:r>
        <w:t xml:space="preserve">«О государственной регистрации недвижимости» и иные законодательные акты Российской Федерации (в сфере государственного кадастрового учета </w:t>
      </w:r>
    </w:p>
    <w:p>
      <w:pPr>
        <w:pStyle w:val="BodyText"/>
      </w:pPr>
      <w:r>
        <w:t xml:space="preserve">и государственной регистрации прав)» предусматривает расширение возможностей такого сервиса.</w:t>
      </w:r>
    </w:p>
    <w:p>
      <w:pPr>
        <w:pStyle w:val="BodyText"/>
      </w:pPr>
      <w:r>
        <w:t xml:space="preserve">Теперь посредством электронного сервиса «Личный кабинет кадастрового инженера» орган регистрации прав будет уведомлять кадастровых инженеров </w:t>
      </w:r>
    </w:p>
    <w:p>
      <w:pPr>
        <w:pStyle w:val="BodyText"/>
      </w:pPr>
      <w:r>
        <w:t xml:space="preserve">в случаях:</w:t>
      </w:r>
    </w:p>
    <w:p>
      <w:pPr>
        <w:pStyle w:val="BodyText"/>
      </w:pPr>
      <w:r>
        <w:t xml:space="preserve">· государственного кадастрового учета и государственной регистрации прав либо государственного кадастрового учета земельных участков, </w:t>
      </w:r>
    </w:p>
    <w:p>
      <w:pPr>
        <w:pStyle w:val="BodyText"/>
      </w:pPr>
      <w:r>
        <w:t xml:space="preserve">в отношении которых кадастровым инженером был оформлен акт согласования местоположения границ;</w:t>
      </w:r>
    </w:p>
    <w:p>
      <w:pPr>
        <w:pStyle w:val="BodyText"/>
      </w:pPr>
      <w:r>
        <w:t xml:space="preserve">· приостановления государственного кадастрового учета </w:t>
      </w:r>
    </w:p>
    <w:p>
      <w:pPr>
        <w:pStyle w:val="BodyText"/>
      </w:pPr>
      <w:r>
        <w:t xml:space="preserve">и государственной регистрации прав либо приостановления государственного кадастрового учета, если такое решение принято </w:t>
      </w:r>
    </w:p>
    <w:p>
      <w:pPr>
        <w:pStyle w:val="BodyText"/>
      </w:pPr>
      <w:r>
        <w:t xml:space="preserve">по результатам рассмотрения документов, подготовленных кадастровым инженером;</w:t>
      </w:r>
    </w:p>
    <w:p>
      <w:pPr>
        <w:pStyle w:val="BodyText"/>
      </w:pPr>
      <w:r>
        <w:t xml:space="preserve">· выявления реестровой ошибки, содержащейся в подготовленных кадастровым инженером документах и воспроизведенной в ЕГРН.</w:t>
      </w:r>
    </w:p>
    <w:p>
      <w:pPr>
        <w:pStyle w:val="BodyText"/>
      </w:pPr>
      <w:r>
        <w:rPr>
          <w:iCs/>
          <w:i/>
        </w:rPr>
        <w:t xml:space="preserve">«Подобное расширение возможностей сервиса необходимо, во-первых, чтобы повысить информированность кадастровых инженеров о решениях, которые орган регистрации прав принимает на основании подготовленных ими документов.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Так, инженер сможет получать всю информацию по движению своих документов, </w:t>
      </w:r>
    </w:p>
    <w:p>
      <w:pPr>
        <w:pStyle w:val="BodyText"/>
      </w:pPr>
      <w:r>
        <w:rPr>
          <w:iCs/>
          <w:i/>
        </w:rPr>
        <w:t xml:space="preserve">и это исключит необходимость каких-либо излишних контактов с органом.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Во-вторых, безусловно, этот шаг повышает качество госуслуг по кадастровому учету и регистрации прав. Так, например, станет проще отслеживать и исправлять реестровые ошибки»</w:t>
      </w:r>
      <w:r>
        <w:t xml:space="preserve">, – прокомментировал</w:t>
      </w:r>
      <w:r>
        <w:t xml:space="preserve"> </w:t>
      </w:r>
      <w:r>
        <w:rPr>
          <w:bCs/>
          <w:b/>
        </w:rPr>
        <w:t xml:space="preserve">глава Федеральной кадастровой палаты Вячеслав Спиренков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«Кадастровая палата по Москве на постоянной основе проводит информационную работу с кадастровыми инженерами и представителями профессионального сообщества, направленную на снижение количества приостановлений и отказов при осуществлении учетных действий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 недвижимостью. На регулярной основе проводятся обучающие семинары, лекции, вебинары, направляются разъясняющие письма, посредством СМИ доводится иная важная информация о сфере недвижимости,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Обновление электронного сервиса «Личный кабинет кадастрового инженера» позволит сделать подготавливаемые кадастровыми инженерами документы еще лучше».</w:t>
      </w:r>
    </w:p>
    <w:p>
      <w:pPr>
        <w:pStyle w:val="BodyText"/>
      </w:pPr>
      <w:r>
        <w:t xml:space="preserve">За последние несколько месяцев в условиях самоизоляции и распространения коронавирусной инфекции дистанционное обучение обрело особую популярность </w:t>
      </w:r>
    </w:p>
    <w:p>
      <w:pPr>
        <w:pStyle w:val="BodyText"/>
      </w:pPr>
      <w:r>
        <w:t xml:space="preserve">и стало наиболее удобным способом улучшить свои знания в той или иной области.</w:t>
      </w:r>
    </w:p>
    <w:p>
      <w:pPr>
        <w:pStyle w:val="BodyText"/>
      </w:pPr>
      <w:r>
        <w:t xml:space="preserve">Напомним, что в прошлом году Федеральная кадастровая палата совместно </w:t>
      </w:r>
    </w:p>
    <w:p>
      <w:pPr>
        <w:pStyle w:val="BodyText"/>
      </w:pPr>
      <w:r>
        <w:t xml:space="preserve">с крупнейшим отраслевым центром – Московским институтом геодезии </w:t>
      </w:r>
    </w:p>
    <w:p>
      <w:pPr>
        <w:pStyle w:val="BodyText"/>
      </w:pPr>
      <w:r>
        <w:t xml:space="preserve">и картографии (МИИГАиК) – организовали работу</w:t>
      </w:r>
      <w:r>
        <w:t xml:space="preserve"> </w:t>
      </w:r>
      <w:hyperlink r:id="rId21">
        <w:r>
          <w:rPr>
            <w:rStyle w:val="Hyperlink"/>
          </w:rPr>
          <w:t xml:space="preserve">Корпоративного университета</w:t>
        </w:r>
      </w:hyperlink>
    </w:p>
    <w:p>
      <w:pPr>
        <w:pStyle w:val="BodyText"/>
      </w:pPr>
      <w:r>
        <w:t xml:space="preserve">в области землеустройства для повышения квалификации кадастровых инженеров. Согласно действующему законодательству, кадастровые инженеры раз в три года обязаны подтверждать право ведения профессиональной деятельности. Также </w:t>
      </w:r>
    </w:p>
    <w:p>
      <w:pPr>
        <w:pStyle w:val="BodyText"/>
      </w:pPr>
      <w:r>
        <w:t xml:space="preserve">на его площадке регулярно проводятся вебинары, позволяющие кадастровым инженерам повысить профессиональные навыки.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http://lublino.mos.ru/directions-of-activities/cadastral-chambers/detail/8962150.html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962150.html" TargetMode="External" /><Relationship Type="http://schemas.openxmlformats.org/officeDocument/2006/relationships/hyperlink" Id="rId21" Target="https://kadastr.ru/services/korporativnyy-universitet/" TargetMode="External" /><Relationship Type="http://schemas.openxmlformats.org/officeDocument/2006/relationships/hyperlink" Id="rId20" Target="https://rosreestr.ru/si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962150.html" TargetMode="External" /><Relationship Type="http://schemas.openxmlformats.org/officeDocument/2006/relationships/hyperlink" Id="rId21" Target="https://kadastr.ru/services/korporativnyy-universitet/" TargetMode="External" /><Relationship Type="http://schemas.openxmlformats.org/officeDocument/2006/relationships/hyperlink" Id="rId20" Target="https://rosreestr.ru/si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2025-04-08T07:07:52Z</dcterms:created>
  <dcterms:modified xsi:type="dcterms:W3CDTF">2025-04-08T07:07:52Z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