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1b388a614bbbfdd9888610ff5b6c73fea7a0f"/>
    <w:p>
      <w:pPr>
        <w:pStyle w:val="Heading3"/>
      </w:pPr>
      <w:r>
        <w:t xml:space="preserve">Кадастровая палата по Москве ответила на вопросы граждан</w:t>
      </w:r>
    </w:p>
    <w:p>
      <w:pPr>
        <w:pStyle w:val="FirstParagraph"/>
      </w:pPr>
      <w:r>
        <w:t xml:space="preserve">15.10.2020</w:t>
      </w:r>
    </w:p>
    <w:p>
      <w:pPr>
        <w:pStyle w:val="BodyText"/>
      </w:pPr>
      <w:r>
        <w:rPr>
          <w:iCs/>
          <w:i/>
        </w:rPr>
        <w:t xml:space="preserve">Учреждение проконсультировало жителей столицы об особенностях учетных действий в конкретных ситуациях.</w:t>
      </w:r>
    </w:p>
    <w:p>
      <w:pPr>
        <w:pStyle w:val="BodyText"/>
      </w:pPr>
      <w:r>
        <w:t xml:space="preserve">При оформлении недвижимости у заявителей нередко возникают вопросы,</w:t>
      </w:r>
      <w:r>
        <w:br/>
      </w:r>
      <w:r>
        <w:t xml:space="preserve">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 хочу заключить договор безвозмездного пользования частью нежилых помещений. Надо ли ставить такую часть на государственный кадастровый учет?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2 статьи 689 Гражданского кодекса Российской Федерации, к договору безвозмездного пользования соответственно применяются Гражданского Кодекса Российской Федерации, не содержащие требований</w:t>
      </w:r>
      <w:r>
        <w:br/>
      </w:r>
      <w:r>
        <w:t xml:space="preserve">о регистрации договоров безвозмездного пользования недвижимым имуществом.</w:t>
      </w:r>
    </w:p>
    <w:p>
      <w:pPr>
        <w:pStyle w:val="BodyText"/>
      </w:pPr>
      <w:r>
        <w:t xml:space="preserve">Таким образом, постановка на государственный кадастровый учет части нежилых помещений не требуется.</w:t>
      </w:r>
    </w:p>
    <w:p>
      <w:pPr>
        <w:pStyle w:val="BodyText"/>
      </w:pPr>
      <w:r>
        <w:t xml:space="preserve">Дополнительно полагаем возможным информировать, что в силу прямого указания законов государственной регистрации подлежат:</w:t>
      </w:r>
    </w:p>
    <w:p>
      <w:pPr>
        <w:pStyle w:val="BodyText"/>
      </w:pPr>
      <w:r>
        <w:t xml:space="preserve">- договор безвозмездного пользования объектом культурного наследия, заключенный на один год и более (пункт 2 статьи 609, пункт 2 статьи 651, пункт 3 статьи 689 Гражданского кодекса Российской Федерации, часть 9 статьи 51 Федерального закона от 13.07.2015 №218-ФЗ «О государственной регистрации недвижимости»);</w:t>
      </w:r>
    </w:p>
    <w:p>
      <w:pPr>
        <w:pStyle w:val="BodyText"/>
      </w:pPr>
      <w:r>
        <w:t xml:space="preserve">- договор безвозмездного пользования земельным участком, заключенный на один год и более (пункт 2 статьи 25, пункт 2 статьи 26 Земельного кодекса Российской Федерации).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поставить на государственный кадастровый учет часть крыши многоквартирного дома для целей сдачи в аренду под передающие устройства?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Свод правил «СП 54.13330.2016. Свод правил. Здания жилые многоквартирные. Актуализированная редакция СНиП 31-01-2003», утвержденный приказом Минстроя России от 03.12.2016 №883/пр, определяет этаж здания</w:t>
      </w:r>
      <w:r>
        <w:br/>
      </w:r>
      <w:r>
        <w:t xml:space="preserve">как пространство между перекрытиями: «пространство с помещениями между высотными отметками верха перекрытия (или пола по грунту) и верха вышерасположенного перекрытия (покрытия кровли)» (пункт 3.31).</w:t>
      </w:r>
    </w:p>
    <w:p>
      <w:pPr>
        <w:pStyle w:val="BodyText"/>
      </w:pPr>
      <w:r>
        <w:t xml:space="preserve">Поскольку над кровлей (в том числе эксплуатируемой) отсутствует вышерасположенное перекрытие, она не является этажом здания, не входит в объем строения. Соответственно кровля является лишь элементом крыши как строительной конструкции, а не объектом недвижимости и поэтому не подлежит постановке</w:t>
      </w:r>
      <w:r>
        <w:br/>
      </w:r>
      <w:r>
        <w:t xml:space="preserve">на государственный кадастровый учет.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Осуществляется ли в настоящее время внесение в ЕГРН сведений</w:t>
      </w:r>
      <w:r>
        <w:br/>
      </w:r>
      <w:r>
        <w:t xml:space="preserve">о ранее учтенных объектах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разъяснениями Минэкономразвития России</w:t>
      </w:r>
      <w:r>
        <w:br/>
      </w:r>
      <w:r>
        <w:t xml:space="preserve">от 22.02.2017 №ОГ-Д23-1986 Приказ Минэкономразвития России от 11.01.2011 №1 «О сроках и Порядке включения в государственный кадастр недвижимости сведений о ранее учтенных объектах недвижимости» применяется исключительно в части,</w:t>
      </w:r>
      <w:r>
        <w:br/>
      </w:r>
      <w:r>
        <w:t xml:space="preserve">не противоречащей Федеральному закону от 13.07.2015 №218-ФЗ</w:t>
      </w:r>
      <w:r>
        <w:br/>
      </w:r>
      <w:r>
        <w:t xml:space="preserve">«О государственной регистрации недвижимости» (далее – Закон о регистрации), положениями которого также предусматриваются нормы о ранее учтенных объектах недвижимости.</w:t>
      </w:r>
    </w:p>
    <w:p>
      <w:pPr>
        <w:pStyle w:val="BodyText"/>
      </w:pPr>
      <w:r>
        <w:t xml:space="preserve">Согласно части 5 статьи 69 Закона о регистрации, включение документов</w:t>
      </w:r>
      <w:r>
        <w:br/>
      </w:r>
      <w:r>
        <w:t xml:space="preserve">и сведений о ранее учтенном объекте недвижимости в ЕГРН на основании документов, подтверждающих ранее осуществленный государственный учет указанного объекта недвижимости осуществляется исключительно в случае отсутствия в ЕГРН сведений о ранее учтенном объекте недвижимости, в том числе при поступлении запроса о предоставлении сведений, или межведомственного запроса о предоставлении сведений, или заявления о внесении сведений о ранее учтенном объекте недвижимости.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</w:t>
      </w:r>
      <w:r>
        <w:br/>
      </w:r>
      <w:r>
        <w:t xml:space="preserve">8-800-100-34-34 (звонок бесплатный). Эксперты учреждения дадут ответы на любые вопросы, связанные с осуществлением государственного кадастрового учёта, регистрации прав, предоставлением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«Оказание юридической помощи населению позволяет исключить риски неправильной трактовки законодательства. Эксперты Кадастровой палаты</w:t>
      </w:r>
      <w:r>
        <w:br/>
      </w:r>
      <w:r>
        <w:rPr>
          <w:iCs/>
          <w:i/>
        </w:rPr>
        <w:t xml:space="preserve">по Москве на постоянной основе проводят консультацию граждан, чтобы жители столицы могли получить разъяснения по наиболее актуальным и интересующим вопросам»,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http://lublino.mos.ru/directions-of-activities/cadastral-chambers/detail/9325235.html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325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325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2025-04-08T06:40:03Z</dcterms:created>
  <dcterms:modified xsi:type="dcterms:W3CDTF">2025-04-08T06:40:03Z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