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f9dea1d4a23d2433ebfb4926d305a3f72f752"/>
    <w:p>
      <w:pPr>
        <w:pStyle w:val="Heading3"/>
      </w:pPr>
      <w:r>
        <w:t xml:space="preserve">В Кадастровой палате по Москве рассказали, как вернуть госпошлину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rPr>
          <w:iCs/>
          <w:i/>
        </w:rPr>
        <w:t xml:space="preserve">Достаточно обратиться с соответствующим заявлением в ближайший офис МФЦ или в Управление Росреестра по Москве</w:t>
      </w:r>
    </w:p>
    <w:p>
      <w:pPr>
        <w:pStyle w:val="BodyText"/>
      </w:pPr>
      <w:r>
        <w:rPr>
          <w:bCs/>
          <w:b/>
        </w:rPr>
        <w:t xml:space="preserve">В большинстве случаев оплата государственных услуг, которые предоставляются Росреестром в общем или Кадастровой палатой по Москве</w:t>
      </w:r>
      <w:r>
        <w:br/>
      </w:r>
      <w:r>
        <w:rPr>
          <w:bCs/>
          <w:b/>
        </w:rPr>
        <w:t xml:space="preserve">в частности, проводится через установленные в офисах МФЦ платежные терминалы. Нередки случаи, когда заявители из-за отсутствия у них купюр необходимого достоинства и нежелания тратить время на размен, переплачивают за услугу. Иногда выясняется, что после оплаты государственной пошлины отпадает надобность в получении услуги.</w:t>
      </w:r>
    </w:p>
    <w:p>
      <w:pPr>
        <w:pStyle w:val="BodyText"/>
      </w:pPr>
      <w:r>
        <w:t xml:space="preserve">Излишне уплаченные средства или средства за неоказанную услугу можно вернуть. Для этого жителям столицы необходимо обратиться с соответствующим заявлением в ближайший офис МФЦ или в Управление Росреестра по Москве. Обратиться можно как лично, так и направив заявление установленного образца почтовым отправлением. В заявлении о возврате платежа следует указать банковские реквизиты лица, подавшего заявление (фамилия, имя, отчество или наименование юридического лица, ИНН, КПП, лицевой или банковский счет, наименование банка получателя, БИК, корреспондентский счет банка), а также почтовый адрес или адрес электронной почты.</w:t>
      </w:r>
    </w:p>
    <w:p>
      <w:pPr>
        <w:pStyle w:val="BodyText"/>
      </w:pPr>
      <w:r>
        <w:t xml:space="preserve">К заявлению о возврате платежа прикладывается оригинал или копия документа, подтверждающего ранее осуществленную оплату услуги. Копия платежного документа заверяется расчетной организацией, которая провела данный платеж. При отсутствии в заявлении о возврате платежа сведений или непредставлении вышеперечисленных документов, такое заявление считается неполученным и не рассматривается.</w:t>
      </w:r>
    </w:p>
    <w:p>
      <w:pPr>
        <w:pStyle w:val="BodyText"/>
      </w:pPr>
      <w:r>
        <w:rPr>
          <w:iCs/>
          <w:i/>
        </w:rPr>
        <w:t xml:space="preserve">«Заверенная копия документа о перечислении платежа не требуется</w:t>
      </w:r>
      <w:r>
        <w:br/>
      </w:r>
      <w:r>
        <w:rPr>
          <w:iCs/>
          <w:i/>
        </w:rPr>
        <w:t xml:space="preserve">при личном обращении и предъявлении оригинала документа, подтверждающего оплату услуги»,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  <w:r>
        <w:br/>
      </w:r>
      <w:r>
        <w:rPr>
          <w:bCs/>
          <w:b/>
        </w:rPr>
        <w:t xml:space="preserve">по Москве Александра Кондратьева.</w:t>
      </w:r>
    </w:p>
    <w:p>
      <w:pPr>
        <w:pStyle w:val="BodyText"/>
      </w:pPr>
      <w:r>
        <w:t xml:space="preserve">Вместе с тем напоминаем, что получить услуги (или записаться на получение услуг) Кадастровой палаты по Москве можно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Федеральной кадастровой палаты в разделе «Сервисы и услуги»</w:t>
        </w:r>
      </w:hyperlink>
      <w:r>
        <w:t xml:space="preserve"> </w:t>
      </w:r>
      <w:r>
        <w:t xml:space="preserve">или</w:t>
      </w:r>
      <w:r>
        <w:t xml:space="preserve"> </w:t>
      </w:r>
      <w:r>
        <w:rPr>
          <w:u w:val="single"/>
        </w:rPr>
        <w:t xml:space="preserve">с</w:t>
      </w:r>
      <w:r>
        <w:t xml:space="preserve"> </w:t>
      </w:r>
      <w:hyperlink r:id="rId21">
        <w:r>
          <w:rPr>
            <w:rStyle w:val="Hyperlink"/>
          </w:rPr>
          <w:t xml:space="preserve">помощью электронных сервисов Росреестра.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http://lublino.mos.ru/directions-of-activities/cadastral-chambers/detail/9500814.html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9500814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gov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9500814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gov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2025-04-08T06:18:58Z</dcterms:created>
  <dcterms:modified xsi:type="dcterms:W3CDTF">2025-04-08T06:18:58Z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