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33d01675049c1d9e458d5a23b698832280951"/>
    <w:p>
      <w:pPr>
        <w:pStyle w:val="Heading3"/>
      </w:pPr>
      <w:r>
        <w:t xml:space="preserve">Столичная кадастровая палата продолжает консультировать граждан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rPr>
          <w:iCs/>
          <w:i/>
        </w:rPr>
        <w:t xml:space="preserve">Эксперты учреждения ответили на вопросы москвичей по подаче документов для учетно-регистрационных действий</w:t>
      </w:r>
    </w:p>
    <w:p>
      <w:pPr>
        <w:pStyle w:val="BodyText"/>
      </w:pPr>
      <w:r>
        <w:t xml:space="preserve">При оформлении недвижимости у заявителей нередко возникают вопросы, </w:t>
      </w:r>
      <w:r>
        <w:t xml:space="preserve">по которым требуются квалифицированные консультации. Кадастровая палата </w:t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подать заявление о государственном кадастровом учете</w:t>
      </w:r>
    </w:p>
    <w:p>
      <w:pPr>
        <w:pStyle w:val="BodyText"/>
      </w:pPr>
      <w:r>
        <w:t xml:space="preserve">или о государственной регистрации прав?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Порядок представления заявления об осуществлении государственного кадастрового учета или о государственной регистрации прав и прилагаемых к ним документов установлен</w:t>
      </w:r>
      <w:r>
        <w:t xml:space="preserve"> </w:t>
      </w:r>
      <w:hyperlink r:id="rId20">
        <w:r>
          <w:rPr>
            <w:rStyle w:val="Hyperlink"/>
          </w:rPr>
          <w:t xml:space="preserve">статьей 18</w:t>
        </w:r>
      </w:hyperlink>
      <w:r>
        <w:t xml:space="preserve"> </w:t>
      </w:r>
      <w:r>
        <w:t xml:space="preserve">Федерального закона от 13.07.2015</w:t>
      </w:r>
    </w:p>
    <w:p>
      <w:pPr>
        <w:pStyle w:val="BodyText"/>
      </w:pPr>
      <w:r>
        <w:t xml:space="preserve">№218-ФЗ «О государственной регистрации недвижимости». Данные заявления</w:t>
      </w:r>
    </w:p>
    <w:p>
      <w:pPr>
        <w:pStyle w:val="BodyText"/>
      </w:pPr>
      <w:r>
        <w:t xml:space="preserve">и прилагаемые к ним документы можно подать следующими способами:</w:t>
      </w:r>
    </w:p>
    <w:p>
      <w:pPr>
        <w:pStyle w:val="BodyText"/>
      </w:pPr>
      <w:r>
        <w:t xml:space="preserve">- на бумажном носителе в центры государственных услуг «Мои документы» (МФЦ), направить почтой в орган регистрации прав с объявленной ценностью</w:t>
      </w:r>
    </w:p>
    <w:p>
      <w:pPr>
        <w:pStyle w:val="BodyText"/>
      </w:pPr>
      <w:bookmarkStart w:id="21" w:name="X1207a264b4c9f4df21fde20366a046b31aef217"/>
      <w:bookmarkEnd w:id="21"/>
      <w:r>
        <w:t xml:space="preserve"> </w:t>
      </w:r>
      <w:r>
        <w:t xml:space="preserve">при его пересылке, описью вложения и уведомлением о вручении или при выездном приеме уполномоченного органа;</w:t>
      </w:r>
    </w:p>
    <w:p>
      <w:pPr>
        <w:pStyle w:val="BodyText"/>
      </w:pPr>
      <w:r>
        <w:t xml:space="preserve">- в форме электронных документов или электронных образов документов, подписанных усиленной квалифицированной электронной подписью через официальный сайт Росреестра (</w:t>
      </w:r>
      <w:hyperlink r:id="rId22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Заявление на государственный кадастровый учет или государственную регистрацию прав также можно подать по экстерриториальному принципу, то есть независимо от места нахождения объекта недвижимости, обратившись лично</w:t>
      </w:r>
    </w:p>
    <w:p>
      <w:pPr>
        <w:pStyle w:val="BodyText"/>
      </w:pPr>
      <w:r>
        <w:t xml:space="preserve">в уполномоченный орган.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предоставить в орган регистрации прав, к примеру, межевой</w:t>
      </w:r>
    </w:p>
    <w:p>
      <w:pPr>
        <w:pStyle w:val="BodyText"/>
      </w:pPr>
      <w:r>
        <w:t xml:space="preserve">или технический план?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Межевой план, технический план, акт обследования, карта-план территории представляются в орган регистрации прав в форме электронных документов (XML-документов), подписанных усиленной квалифицированной электронной подписью кадастрового инженера, вне зависимости от того, в какой форме (на бумажном носителе или в электронном виде) в орган регистрации прав представлено заявление о государственном кадастровом учете или о государственной регистрации прав.</w:t>
      </w:r>
    </w:p>
    <w:p>
      <w:pPr>
        <w:pStyle w:val="BodyText"/>
      </w:pPr>
      <w:r>
        <w:t xml:space="preserve">Документы могут быть сохранены на электронном носителе информации (например, оптический компакт-диск, USB Flash Drive). Электронный носитель информации возвращается заявителю в случае проставления соответствующей отметки при подаче заявления.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какие сроки осуществляются учетно-регистрационные действия?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Общие сроки государственного кадастрового учета и государственной регистрации прав регламентированы статьей 16 Федерального закона от 13.07.2015</w:t>
      </w:r>
    </w:p>
    <w:p>
      <w:pPr>
        <w:pStyle w:val="BodyText"/>
      </w:pP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Постановка на государственный кадастровый учет должна проводиться </w:t>
      </w:r>
      <w:r>
        <w:t xml:space="preserve">в течение пяти рабочих дней с даты приема документов органом регистрации прав, государственная регистрация права собственности осуществляется в течение семи рабочих дней, одновременная процедура осуществления кадастрового учета </w:t>
      </w:r>
      <w:r>
        <w:t xml:space="preserve">и регистрации прав – до 10 рабочих дней.</w:t>
      </w:r>
    </w:p>
    <w:p>
      <w:pPr>
        <w:pStyle w:val="BodyText"/>
      </w:pPr>
      <w:r>
        <w:t xml:space="preserve">Государственная регистрация прав осуществляется в течение трех рабочих дней </w:t>
      </w:r>
      <w:r>
        <w:t xml:space="preserve">с даты приема органом регистрации прав соответствующего заявления и прилагаемых к нему документов на основании нотариально удостоверенной сделки, свидетельства о праве на наследство, свидетельства о праве собственности на долю в общем имуществе супругов, а в случае поступления таких заявлений в электронной форме – в течение одного рабочего дня, следующего за днем поступления соответствующих документов. Государственная регистрация ипотеки жилого помещения </w:t>
      </w:r>
      <w:r>
        <w:t xml:space="preserve">и прилагаемых к нему документов осуществляется в течение пяти рабочих дней.</w:t>
      </w:r>
    </w:p>
    <w:p>
      <w:pPr>
        <w:pStyle w:val="BodyText"/>
      </w:pPr>
      <w:r>
        <w:t xml:space="preserve">При этом, стоит отметить, что при подаче документов через МФЦ сроки проведения процедур увеличиваются на два рабочих дня.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учетных действий в конкретных ситуациях особенно важны при проведении сделок с недвижимостью»,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http://lublino.mos.ru/directions-of-activities/cadastral-chambers/detail/9799532.html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4DCFAD281080A77F3819CB74C048ED5394E119E12486FA5BD1ED32ED009ED44B2ECB0615D9052AF1E82234ECB659035E6D7FF8FA3B616CF03mEI" TargetMode="Externa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799532.html" TargetMode="External" /><Relationship Type="http://schemas.openxmlformats.org/officeDocument/2006/relationships/hyperlink" Id="rId22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4DCFAD281080A77F3819CB74C048ED5394E119E12486FA5BD1ED32ED009ED44B2ECB0615D9052AF1E82234ECB659035E6D7FF8FA3B616CF03mEI" TargetMode="Externa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799532.html" TargetMode="External" /><Relationship Type="http://schemas.openxmlformats.org/officeDocument/2006/relationships/hyperlink" Id="rId22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2025-04-08T07:13:51Z</dcterms:created>
  <dcterms:modified xsi:type="dcterms:W3CDTF">2025-04-08T07:13:51Z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