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тнический-диктант-для-мигрантов"/>
    <w:p>
      <w:pPr>
        <w:pStyle w:val="Heading3"/>
      </w:pPr>
      <w:r>
        <w:t xml:space="preserve">Этнический диктант для мигрантов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drawing>
          <wp:inline>
            <wp:extent cx="2540000" cy="265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ерб%20Люблин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проведения мероприятий по подготовке площадок с целью участия в Международной просветительской акции «Большой этнографический диктант» в районе Люблино определена 1 онлайн площадка: управа района Люблино города Москвы (ул. Люблинская, д. 53), с общим количеством ожидаемых участников до 120 человек.</w:t>
      </w:r>
    </w:p>
    <w:p>
      <w:pPr>
        <w:pStyle w:val="BodyText"/>
      </w:pPr>
      <w:r>
        <w:t xml:space="preserve">В ГБУ «Жилищник района Люблино» проведен устный социологический опрос трудовых мигрантов, в результате которого выявлена готовность адаптироваться к особенностям принимающего региона, способность к восприятию новых форм взаимодействия, потребность в признание компетентности и профессионального опыта, стремление к сохранению ценностей своей культуры, поддержанию родственных связей.</w:t>
      </w:r>
    </w:p>
    <w:p>
      <w:pPr>
        <w:pStyle w:val="BodyText"/>
      </w:pPr>
      <w:r>
        <w:t xml:space="preserve">В ГБУ «Жилищник района Люблино» создана благоприятная обстановка для осуществления трудовой деятельности иностранными гражданами. Конфликтов на межнациональной почве не выявлено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http://lublino.mos.ru/directions-of-activities/social-sphere/news-of-the-social-sector/detail/11272343.html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272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272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2024-01-29T17:35:34Z</dcterms:created>
  <dcterms:modified xsi:type="dcterms:W3CDTF">2024-01-29T17:35:34Z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