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а-страна-россия.-где-мы-живём"/>
    <w:p>
      <w:pPr>
        <w:pStyle w:val="Heading3"/>
      </w:pPr>
      <w:r>
        <w:t xml:space="preserve">"Наша страна Россия. Где мы живём"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Ученики 1-х классов знакомились с темой "Наша страна Россия. Где мы живём." Эти занятия создают благополучную образовательную среду для понимания детьми того, что родная природа – часть Родины, а любовь к природе есть проявление любви к своему Отечеству. На этих занятиях воспитывается интерес к родной стране, желание больше узнать о ее природе, о том, как описывается природа в поэзии, изобразительном искусстве, музыке.</w:t>
      </w:r>
    </w:p>
    <w:p>
      <w:pPr>
        <w:pStyle w:val="BodyText"/>
      </w:pPr>
      <w:r>
        <w:t xml:space="preserve">После этого занятия ребята с удовольствием рисовали любимые уголки 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http://lublino.mos.ru/directions-of-activities/social-sphere/news-of-the-social-sector/detail/11272351.html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272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272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2025-06-07T01:20:33Z</dcterms:created>
  <dcterms:modified xsi:type="dcterms:W3CDTF">2025-06-07T01:20:33Z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