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7d69cf2c84f755388790806915f6eff51931a5"/>
    <w:p>
      <w:pPr>
        <w:pStyle w:val="Heading3"/>
      </w:pPr>
      <w:r>
        <w:t xml:space="preserve">Управа района Люблино информирует, что ГАУК "МОСГОРТУР" ежегодно на конкурсной основе осуществляет отбор детей города Москвы</w:t>
      </w:r>
    </w:p>
    <w:p>
      <w:pPr>
        <w:pStyle w:val="FirstParagraph"/>
      </w:pPr>
      <w:r>
        <w:t xml:space="preserve">01.02.2023</w:t>
      </w:r>
    </w:p>
    <w:p>
      <w:pPr>
        <w:pStyle w:val="BodyText"/>
      </w:pPr>
      <w:r>
        <w:drawing>
          <wp:inline>
            <wp:extent cx="2540000" cy="26543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lublino.mos.ru/www/герб%20Люблино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0000" cy="26543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Управа района Люблино информирует, что ГАУК "МОСГОРТУР" ежегодно на конкурсной основе осуществляет отбор детей города Москвы, имеющих высокие достижения в творческой и (или) спортивной деятельности, для участия в сменах федеральных государственных бюджетных образовательных учреждений "Всероссийский детский центр "Орленок", "Всероссийский детский центр "Океан", "Всероссийский детский центр "Смена" и "Всероссийский детский центр "Алые паруса". Победителям конкурсного отбора предоставляются бесплатные путевки для отдыха.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http://lublino.mos.ru/directions-of-activities/social-sphere/news-of-the-social-sector/detail/11380237.html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Люблино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lublino.mos.ru" TargetMode="External" /><Relationship Type="http://schemas.openxmlformats.org/officeDocument/2006/relationships/hyperlink" Id="rId23" Target="http://lublino.mos.ru/directions-of-activities/social-sphere/news-of-the-social-sector/detail/113802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lublino.mos.ru" TargetMode="External" /><Relationship Type="http://schemas.openxmlformats.org/officeDocument/2006/relationships/hyperlink" Id="rId23" Target="http://lublino.mos.ru/directions-of-activities/social-sphere/news-of-the-social-sector/detail/113802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2025-04-05T03:53:32Z</dcterms:created>
  <dcterms:modified xsi:type="dcterms:W3CDTF">2025-04-05T03:53:32Z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