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1b42f5acb3e9c3edc7bd609606f15b06a9dd3"/>
    <w:p>
      <w:pPr>
        <w:pStyle w:val="Heading3"/>
      </w:pPr>
      <w:r>
        <w:t xml:space="preserve">Грибковые заболевания ногтевых пластин (онихомикоз)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7bb/q5o4kkhhifg2n73tvvbz83d66sw8vgxr/Zabolevanie-nogtey-Uprava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Грибок ногтей</w:t>
      </w:r>
    </w:p>
    <w:p>
      <w:pPr>
        <w:pStyle w:val="BodyText"/>
      </w:pPr>
      <w:r>
        <w:t xml:space="preserve">1.Частота встречаемости онихомикоза составляет 5,5% от всего населения земного шара;</w:t>
      </w:r>
    </w:p>
    <w:p>
      <w:pPr>
        <w:pStyle w:val="BodyText"/>
      </w:pPr>
      <w:r>
        <w:t xml:space="preserve">●</w:t>
      </w:r>
    </w:p>
    <w:p>
      <w:pPr>
        <w:pStyle w:val="BodyText"/>
      </w:pPr>
      <w:r>
        <w:t xml:space="preserve">2.Может встречаться у детей;</w:t>
      </w:r>
    </w:p>
    <w:p>
      <w:pPr>
        <w:pStyle w:val="BodyText"/>
      </w:pPr>
      <w:r>
        <w:t xml:space="preserve">●</w:t>
      </w:r>
    </w:p>
    <w:p>
      <w:pPr>
        <w:pStyle w:val="BodyText"/>
      </w:pPr>
      <w:r>
        <w:t xml:space="preserve">3.Наиболее часто страдают пожилые пациенты.</w:t>
      </w:r>
    </w:p>
    <w:p>
      <w:pPr>
        <w:pStyle w:val="BodyText"/>
      </w:pPr>
      <w:r>
        <w:t xml:space="preserve">По данным ВОЗ, каждый пятый житель планеты страдает грибковыми заболеваниями.</w:t>
      </w:r>
    </w:p>
    <w:p>
      <w:pPr>
        <w:pStyle w:val="BodyText"/>
      </w:pPr>
      <w:r>
        <w:t xml:space="preserve">В современной дерматологической практике заболеваемость микозами продолжает занимать одно из ведущих мест, не уступая по актуальности ни одному дерматозу.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http://lublino.mos.ru/directions-of-activities/social-sphere/news-of-the-social-sector/detail/12075478.html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075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075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2025-04-28T17:39:55Z</dcterms:created>
  <dcterms:modified xsi:type="dcterms:W3CDTF">2025-04-28T17:39:55Z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