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d9b0dcff2eeb2db6fe18ccbf1362a698dce50e"/>
    <w:p>
      <w:pPr>
        <w:pStyle w:val="Heading3"/>
      </w:pPr>
      <w:r>
        <w:t xml:space="preserve">С 2025 года Отделение СФР по Москве и Московской области увеличило размеры декретных пособий и выплат по больничным листам</w:t>
      </w:r>
    </w:p>
    <w:p>
      <w:pPr>
        <w:pStyle w:val="FirstParagraph"/>
      </w:pPr>
      <w:r>
        <w:t xml:space="preserve">13.03.2025</w:t>
      </w:r>
    </w:p>
    <w:p>
      <w:pPr>
        <w:pStyle w:val="BodyText"/>
      </w:pPr>
      <w:r>
        <w:t xml:space="preserve">Отделение Социального фонда России по Москве и Московской области в 2025 году повысило размеры страховых выплат, которые положены работающим гражданам, в том числе вступившим в добровольные правоотношения по обязательному пенсионному страхованию в случае временной нетрудоспособности и в связи с материнством. Это — больничные, пособия по беременности и родам, а также пособие по уходу за ребёнком до 1,5 лет.</w:t>
      </w:r>
    </w:p>
    <w:p>
      <w:pPr>
        <w:pStyle w:val="BodyText"/>
      </w:pPr>
      <w:r>
        <w:t xml:space="preserve">Сумма выплат рассчитывается из среднего заработка гражданина за два предшествующих календарных года, при этом существуют минимальные и максимальные пороги.</w:t>
      </w:r>
    </w:p>
    <w:p>
      <w:pPr>
        <w:pStyle w:val="BodyText"/>
      </w:pPr>
      <w:r>
        <w:t xml:space="preserve">В 2025 году предельные суммы страховых выплат по временной нетрудоспособности были увеличены на 40%. С текущего года максимальная сумма пособия за один день нетрудоспособности по больничному листу составил 5 673,97 рублей.</w:t>
      </w:r>
    </w:p>
    <w:p>
      <w:pPr>
        <w:pStyle w:val="BodyText"/>
      </w:pPr>
      <w:r>
        <w:t xml:space="preserve">Если заработок меньше МРОТ или страховой стаж меньше шести месяцев, средний дневной заработок рассчитывается с учётом минимального размера оплаты труда. В 2025 году МРОТ был увеличен, и теперь составляет 22 440 рублей. Соответственно, минимальная оплата одного дня больничного в текущем году составляет 737,75 рубля.</w:t>
      </w:r>
    </w:p>
    <w:p>
      <w:pPr>
        <w:pStyle w:val="BodyText"/>
      </w:pPr>
      <w:r>
        <w:t xml:space="preserve">Сумма пособия по беременности и родам также увеличилась: верхняя граница выплаты в случае одноплодной беременности без осложнений в 2025 году за 140 календарных дней составляет 794 355,80 рублей, минимальная сумма установлена на уровне 103 285 рублей.</w:t>
      </w:r>
    </w:p>
    <w:p>
      <w:pPr>
        <w:pStyle w:val="BodyText"/>
      </w:pPr>
      <w:r>
        <w:t xml:space="preserve">Пособие выплачивается единовременно за весь период отпуска по беременности и равняется 100% среднего заработка женщины за два года, предшествующих рождению ребёнка. Если заработок женщины за указанный период равен или меньше МРОТ, пособие гарантированно выплачивается в сумме не ниже минимального установленного размера. При достижении максимальных значений заработка устанавливается предельный размер пособия.</w:t>
      </w:r>
    </w:p>
    <w:p>
      <w:pPr>
        <w:pStyle w:val="BodyText"/>
      </w:pPr>
      <w:r>
        <w:t xml:space="preserve">Изменилась и предельная сумма пособия по уходу за ребёнком до 1,5 лет. В 2025 году максимальный размер пособия составил 68 995,48 рублей, минимальный размер с 1 февраля текущего года — 10 103,83 рубля.</w:t>
      </w:r>
    </w:p>
    <w:p>
      <w:pPr>
        <w:pStyle w:val="BodyText"/>
      </w:pPr>
      <w:r>
        <w:t xml:space="preserve">Напомним, пособие по уходу за ребёнком до 1,5 лет назначается одному из членов семьи при выходе в отпуск по заявлению у работодателя. Его размер равен 40% от среднего заработка за предыдущие два года. Выплаты продолжаются даже при досрочном выходе из отпуска по уходу на полный рабочий день.</w:t>
      </w:r>
    </w:p>
    <w:p>
      <w:pPr>
        <w:pStyle w:val="BodyText"/>
      </w:pPr>
      <w:r>
        <w:rPr>
          <w:bCs/>
          <w:b/>
        </w:rPr>
        <w:t xml:space="preserve">Как получить декретные пособия и выплаты по больничному индивидуальным предпринимателям, адвокатам, нотариусам?</w:t>
      </w:r>
    </w:p>
    <w:p>
      <w:pPr>
        <w:pStyle w:val="BodyText"/>
      </w:pPr>
      <w:r>
        <w:t xml:space="preserve">Индивидуальные предприниматели, адвокаты, нотариусы, члены крестьянских (фермерских) хозяйств также могут получать пособия по больничному и в связи с материнством, но об этом им нужно позаботиться заранее. Нужно вступить в добровольные правоотношения по обязательному пенсионному страхованию с Отделением Социального фонда, подать заявление о вступлении в правоотношения по обязательному социальному страхованию на случай временной нетрудоспособности и в связи с материнством и ежегодно вносить добровольные взносы.</w:t>
      </w:r>
    </w:p>
    <w:p>
      <w:pPr>
        <w:pStyle w:val="BodyText"/>
      </w:pPr>
      <w:r>
        <w:t xml:space="preserve">Заявление о вступлении в правоотношения можно подать на портале госуслуг, лично в клиентской службе Отделения СФР по Москве и Московской области и МФЦ.</w:t>
      </w:r>
    </w:p>
    <w:p>
      <w:pPr>
        <w:pStyle w:val="BodyText"/>
      </w:pPr>
      <w:r>
        <w:t xml:space="preserve">Взносы необходимо заплатить до 31 декабря текущего года. Стоимость страхового года в 2025 году составляет 7 809,12 рублей, для лиц, добровольно вступивших в правоотношения по обязательному социальному страхованию в случае временной нетрудоспособности и в связи с материнством.</w:t>
      </w:r>
    </w:p>
    <w:p>
      <w:pPr>
        <w:pStyle w:val="BodyText"/>
      </w:pPr>
      <w:r>
        <w:t xml:space="preserve">Реквизиты для перечисления страховых взносов можно найти на сайте</w:t>
      </w:r>
      <w:r>
        <w:t xml:space="preserve"> </w:t>
      </w:r>
      <w:hyperlink r:id="rId20">
        <w:r>
          <w:rPr>
            <w:rStyle w:val="Hyperlink"/>
          </w:rPr>
          <w:t xml:space="preserve">https://sfr.gov.ru/branches/moscow/info/~0/12485</w:t>
        </w:r>
      </w:hyperlink>
    </w:p>
    <w:p>
      <w:pPr>
        <w:pStyle w:val="BodyText"/>
      </w:pPr>
      <w:r>
        <w:t xml:space="preserve">Правоотношения прекращаются в случае неуплаты или неполной уплаты страховых взносов в установленные сроки, а также при наличии в Отделении СФР по Москве и Московской области сведений из ЕГРИП, ЕГРН о прекращении деятельности физического лица в качестве индивидуального предпринимателя, адвоката, нотариуса или члена крестьянского (фермерского) хозяйства.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http://lublino.mos.ru/directions-of-activities/social-sphere/news-of-the-social-sector/detail/12854608.html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Люблино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lublino.mos.ru" TargetMode="External" /><Relationship Type="http://schemas.openxmlformats.org/officeDocument/2006/relationships/hyperlink" Id="rId24" Target="http://lublino.mos.ru/directions-of-activities/social-sphere/news-of-the-social-sector/detail/12854608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0" Target="https://sfr.gov.ru/branches/moscow/info/~0/12485" TargetMode="External" /><Relationship Type="http://schemas.openxmlformats.org/officeDocument/2006/relationships/hyperlink" Id="rId23" Target="https://t.me/sfr_moskva_i_moskovskayaoblast" TargetMode="External" /><Relationship Type="http://schemas.openxmlformats.org/officeDocument/2006/relationships/hyperlink" Id="rId21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lublino.mos.ru" TargetMode="External" /><Relationship Type="http://schemas.openxmlformats.org/officeDocument/2006/relationships/hyperlink" Id="rId24" Target="http://lublino.mos.ru/directions-of-activities/social-sphere/news-of-the-social-sector/detail/12854608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0" Target="https://sfr.gov.ru/branches/moscow/info/~0/12485" TargetMode="External" /><Relationship Type="http://schemas.openxmlformats.org/officeDocument/2006/relationships/hyperlink" Id="rId23" Target="https://t.me/sfr_moskva_i_moskovskayaoblast" TargetMode="External" /><Relationship Type="http://schemas.openxmlformats.org/officeDocument/2006/relationships/hyperlink" Id="rId21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2025-03-27T16:57:56Z</dcterms:created>
  <dcterms:modified xsi:type="dcterms:W3CDTF">2025-03-27T16:57:56Z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