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3115e2df0df27f4b513c092f09422f90c3d0f9"/>
    <w:p>
      <w:pPr>
        <w:pStyle w:val="Heading3"/>
      </w:pPr>
      <w:r>
        <w:t xml:space="preserve">С начала 2025 года в Московском регионе 28 тысяч семей направили средства материнского капитала на образование детей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r>
        <w:t xml:space="preserve">В 2025 году 28 тысяч семей Московского региона приняли решение использовать материнский капитал на оплату обучения детей. На эти цели Отделение СФР по Москве и Московской области перечислило образовательным организациям 2,4 миллиона рублей.</w:t>
      </w:r>
    </w:p>
    <w:p>
      <w:pPr>
        <w:pStyle w:val="BodyText"/>
      </w:pPr>
      <w:r>
        <w:t xml:space="preserve">Обучение детей за счёт маткапитала является самым востребованным направлением у жителей региона. Семьи, которые решили потратить материнский капитал на образование детей, могут выбрать любое образовательное учреждение. В Москве и Московской области чаще всего средства направляют на содержание ребёнка в детском саду — этим воспользовались 26% получателей. Родители также могут оплатить обучение в высших и средних специальных учебных заведениях, автошколах, творческих и спортивных секциях, на курсах иностранных языков, а также индивидуальные занятия с репетитором. Главное условие — организация или индивидуальный предприниматель должны находиться на территории России и иметь лицензию на оказание образовательной деятельности. С помощью материнского капитала можно оплатить не только образовательные услуги, но и проживание и коммунальные платежи в общежитии на период обучения.</w:t>
      </w:r>
    </w:p>
    <w:p>
      <w:pPr>
        <w:pStyle w:val="BodyText"/>
      </w:pPr>
      <w:r>
        <w:t xml:space="preserve">Данная мера государственной поддержки распространяется на любого ребёнка в семье при условии, что на момент начала обучения ему не исполнилось 25 лет. Использовать семейный капитал на дошкольное образование можно сразу после получения сертификата, а на другие образовательные услуги — не ранее, чем через 3 года после рождения (усыновления) ребёнка, на которого он выдан.</w:t>
      </w:r>
    </w:p>
    <w:p>
      <w:pPr>
        <w:pStyle w:val="BodyText"/>
      </w:pPr>
      <w:r>
        <w:t xml:space="preserve">Кроме того, семьям с детьми стало удобнее использовать маткапитал на образование, теперь не нужно предоставлять копию договора о платном обучении. Отделение Социального фонда запросит эту информацию в образовательных организациях. На сегодняшний день региональное Отделение СФР заключило соглашение с 233 вузами и колледжами, а также с 780 детскими садами.</w:t>
      </w:r>
    </w:p>
    <w:p>
      <w:pPr>
        <w:pStyle w:val="BodyText"/>
      </w:pPr>
      <w:r>
        <w:t xml:space="preserve">Семьи Московского региона также направляют средства на улучшение жилищных условий, накопительную пенсию мамы, ежемесячные выплаты на ребёнка до 3 лет, на социальную адаптацию и интеграцию в общество детей с инвалидностью, единовременную выплату остатка средств маткапитала. Правила программы позволяют выбрать один вариант или распределить деньги по нескольким направлениям.</w:t>
      </w:r>
    </w:p>
    <w:p>
      <w:pPr>
        <w:pStyle w:val="BodyText"/>
      </w:pPr>
      <w:r>
        <w:t xml:space="preserve">За годы своего существования программа материнского капитала постоянно меняется. 15 апреля исполняется пять лет с момента действия проактивного механизма назначения маткапитала, который сделал этот процесс для родителей более простым и удобным. Для получения сертификата не нужно подавать заявление. Отделение Социального фонда по Москве и Московской области на основании сведений о рождении из ЗАГС беззаявительно оформляет государственный сертификат и направляет в личный кабинет мамы на портал госуслуг. С 2020 года московские семьи проактивно получили 521 225 сертификатов.</w:t>
      </w:r>
    </w:p>
    <w:p>
      <w:pPr>
        <w:pStyle w:val="BodyText"/>
      </w:pPr>
      <w:r>
        <w:t xml:space="preserve">Отметим, что в феврале 2025 года программу продлили на 5 лет до 31.12.2030 года. После индексации с 1 февраля 2025 года размер капитала вырос до 690 266,95 рублей на первого ребёнка, рождённого или усыновлённого после 2020 года. Доплата за рождение в семье второго ребёнка после получения сертификата за первенца увеличена до 221 895,14 рубля. Если оформлен материнский капитал на второго ребёнка и при этом не было никаких трат, размер сертификата на второго и последующих детей составил 912 162,09 рубля. Средства государственной поддержки можно использовать как полностью, так и частично.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http://lublino.mos.ru/directions-of-activities/social-sphere/news-of-the-social-sector/detail/12911225.html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1122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11225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2025-05-28T18:51:44Z</dcterms:created>
  <dcterms:modified xsi:type="dcterms:W3CDTF">2025-05-28T18:51:44Z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