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ca5423642ff99c67f019c97556be616a4396e"/>
    <w:p>
      <w:pPr>
        <w:pStyle w:val="Heading3"/>
      </w:pPr>
      <w:r>
        <w:t xml:space="preserve">С 2023 года отменена обязанность российских организаций по представлению в налоговые органы деклараций по налогу на имущество</w:t>
      </w:r>
    </w:p>
    <w:p>
      <w:pPr>
        <w:pStyle w:val="FirstParagraph"/>
      </w:pPr>
      <w:r>
        <w:t xml:space="preserve">27.01.2022</w:t>
      </w:r>
    </w:p>
    <w:p>
      <w:pPr>
        <w:pStyle w:val="BodyText"/>
      </w:pPr>
      <w:r>
        <w:t xml:space="preserve">Организациям, которые имеют право на льготы по транспортному или земельному налогу организаций,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 (КНД 1150064).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2021 года организации целесообразно представить в течение I квартала 2022 года.</w:t>
      </w:r>
    </w:p>
    <w:p>
      <w:pPr>
        <w:pStyle w:val="BodyText"/>
      </w:pPr>
      <w:r>
        <w:t xml:space="preserve">Сообщение об исчисленных суммах транспортного и(или) земельного налога (далее – Сообщение)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http://lublino.mos.ru/directions-of-activities/taxes-and-taxation/detail/10584088.html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0584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0584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2025-04-14T14:25:17Z</dcterms:created>
  <dcterms:modified xsi:type="dcterms:W3CDTF">2025-04-14T14:25:17Z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