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96f0f686a82addb7abbb1daa38c9b4edadca1"/>
    <w:p>
      <w:pPr>
        <w:pStyle w:val="Heading3"/>
      </w:pPr>
      <w:r>
        <w:t xml:space="preserve">Как узнать, какие льготы в г. Москве предоставляются при уплате имущественных налогов физических лиц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rPr>
          <w:bCs/>
          <w:b/>
        </w:rPr>
        <w:t xml:space="preserve">1. Зайти на сайт ФНС России: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www.nalog.gov.ru</w:t>
        </w:r>
      </w:hyperlink>
      <w:r>
        <w:t xml:space="preserve"> </w:t>
      </w:r>
      <w:r>
        <w:rPr>
          <w:bCs/>
          <w:b/>
        </w:rPr>
        <w:t xml:space="preserve">в раздел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«Электронные услуги»</w:t>
      </w:r>
    </w:p>
    <w:p>
      <w:pPr>
        <w:pStyle w:val="BodyText"/>
      </w:pPr>
      <w:r>
        <w:rPr>
          <w:bCs/>
          <w:b/>
        </w:rPr>
        <w:t xml:space="preserve">и воспользоваться информационным ресурсом</w:t>
      </w:r>
    </w:p>
    <w:p>
      <w:pPr>
        <w:pStyle w:val="BodyText"/>
      </w:pPr>
      <w:r>
        <w:rPr>
          <w:u w:val="single"/>
          <w:bCs/>
          <w:b/>
        </w:rPr>
        <w:t xml:space="preserve">«Справочная информация о ставках и льготах по имущественным налогам»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2. Выбрать вид налога</w:t>
      </w:r>
    </w:p>
    <w:p>
      <w:pPr>
        <w:pStyle w:val="BodyText"/>
      </w:pPr>
      <w:r>
        <w:rPr>
          <w:bCs/>
          <w:b/>
        </w:rPr>
        <w:t xml:space="preserve">(транспортный, земельный, налог на имущество физических лиц)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3. Выбрать налоговый период</w:t>
      </w:r>
    </w:p>
    <w:p>
      <w:pPr>
        <w:pStyle w:val="BodyText"/>
      </w:pPr>
      <w:r>
        <w:rPr>
          <w:bCs/>
          <w:b/>
        </w:rPr>
        <w:t xml:space="preserve">4. Выбрать регион – г. Москва</w:t>
      </w:r>
    </w:p>
    <w:p>
      <w:pPr>
        <w:pStyle w:val="BodyText"/>
      </w:pPr>
      <w:r>
        <w:rPr>
          <w:u w:val="single"/>
          <w:bCs/>
          <w:b/>
        </w:rPr>
        <w:t xml:space="preserve">КАК ИСПОЛЬЗОВАТЬ ПРАВО НА ЛЬГОТУ?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Обратиться с заявлением о предоставлении льготы по имущественным налогам физических лиц</w:t>
                  </w:r>
                </w:p>
              </w:tc>
            </w:tr>
          </w:tbl>
          <w:p/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Для отдельных категорий налогоплательщиков предусмотрен беззаявительный порядок предоставления льгот (без обращения налогоплательщика) на основании имеющейся у налогового органа информации</w:t>
                  </w:r>
                </w:p>
              </w:tc>
            </w:tr>
          </w:tbl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http://lublino.mos.ru/directions-of-activities/taxes-and-taxation/detail/10584135.html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584135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584135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2025-04-12T13:41:17Z</dcterms:created>
  <dcterms:modified xsi:type="dcterms:W3CDTF">2025-04-12T13:41:17Z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