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редоставление-отсрочки-по-налогам"/>
    <w:p>
      <w:pPr>
        <w:pStyle w:val="Heading3"/>
      </w:pPr>
      <w:r>
        <w:t xml:space="preserve">Предоставление отсрочки по налогам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r>
        <w:drawing>
          <wp:inline>
            <wp:extent cx="5334000" cy="73711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upload/medialibrary/0f8/prilozhenie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711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365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upload/medialibrary/435/prilozhenie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365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http://lublino.mos.ru/directions-of-activities/taxes-and-taxation/detail/10722117.html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Люблино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taxes-and-taxation/detail/10722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taxes-and-taxation/detail/10722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2025-04-10T13:33:56Z</dcterms:created>
  <dcterms:modified xsi:type="dcterms:W3CDTF">2025-04-10T13:33:56Z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