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2e03e8397b3a0701117003e202317b7ee23055"/>
    <w:p>
      <w:pPr>
        <w:pStyle w:val="Heading3"/>
      </w:pPr>
      <w:r>
        <w:t xml:space="preserve">Вебинар 27-28 апреля для налогоплательщиков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Вебинар_порядок_заполения_платежных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Вебинар_декларационная_кампания_202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http://lublino.mos.ru/directions-of-activities/taxes-and-taxation/detail/10758813.html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taxes-and-taxation/detail/1075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taxes-and-taxation/detail/1075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2025-04-12T13:37:48Z</dcterms:created>
  <dcterms:modified xsi:type="dcterms:W3CDTF">2025-04-12T13:37:48Z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