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отчитываемся-о-доходах-за-2021-год"/>
    <w:p>
      <w:pPr>
        <w:pStyle w:val="Heading3"/>
      </w:pPr>
      <w:r>
        <w:t xml:space="preserve">ОТЧИТЫВАЕМСЯ О ДОХОДАХ ЗА 2021 ГОД</w:t>
      </w:r>
    </w:p>
    <w:p>
      <w:pPr>
        <w:pStyle w:val="FirstParagraph"/>
      </w:pPr>
      <w:r>
        <w:t xml:space="preserve">26.04.2022</w:t>
      </w:r>
    </w:p>
    <w:p>
      <w:pPr>
        <w:pStyle w:val="BodyText"/>
      </w:pPr>
      <w:r>
        <w:drawing>
          <wp:inline>
            <wp:extent cx="5334000" cy="770466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lublino.mos.ru/www/Приложение%202_page-000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7046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704666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lublino.mos.ru/www/Приложение%202_page-000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7046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http://lublino.mos.ru/directions-of-activities/taxes-and-taxation/detail/10777940.html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Люблино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lublino.mos.ru" TargetMode="External" /><Relationship Type="http://schemas.openxmlformats.org/officeDocument/2006/relationships/hyperlink" Id="rId26" Target="http://lublino.mos.ru/directions-of-activities/taxes-and-taxation/detail/107779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lublino.mos.ru" TargetMode="External" /><Relationship Type="http://schemas.openxmlformats.org/officeDocument/2006/relationships/hyperlink" Id="rId26" Target="http://lublino.mos.ru/directions-of-activities/taxes-and-taxation/detail/107779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2025-04-08T12:31:47Z</dcterms:created>
  <dcterms:modified xsi:type="dcterms:W3CDTF">2025-04-08T12:31:47Z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