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e13b9fceb62f7861d424f0ded3e9f7c4fe352"/>
    <w:p>
      <w:pPr>
        <w:pStyle w:val="Heading3"/>
      </w:pPr>
      <w:r>
        <w:t xml:space="preserve">Как воспользоваться льготой, неучтенной в налоговом уведомлении</w:t>
      </w:r>
    </w:p>
    <w:p>
      <w:pPr>
        <w:pStyle w:val="FirstParagraph"/>
      </w:pPr>
      <w:r>
        <w:t xml:space="preserve">14.10.2022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rPr>
          <w:bCs/>
          <w:b/>
        </w:rPr>
        <w:t xml:space="preserve">Шаг 3.</w:t>
      </w:r>
      <w:r>
        <w:t xml:space="preserve"> </w:t>
      </w:r>
      <w:r>
        <w:t xml:space="preserve">Убедившись, что налогоплательщик относиться к категориям лиц, имеющим право на налоговую льготу, но налоговая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>
      <w:pPr>
        <w:pStyle w:val="BodyText"/>
      </w:pPr>
      <w: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</w:t>
      </w:r>
    </w:p>
    <w:p>
      <w:pPr>
        <w:pStyle w:val="BodyText"/>
      </w:pPr>
      <w:r>
        <w:t xml:space="preserve">Налоговые ставки и льготы (включая налоговые вычеты из налоговой базы) устанавливаются нормативными правовыми актами различного уровня:</w:t>
      </w:r>
    </w:p>
    <w:p>
      <w:pPr>
        <w:pStyle w:val="BodyText"/>
      </w:pPr>
      <w:r>
        <w:t xml:space="preserve">- по транспортному налогу: главой 28 НК РФ и законами субъектов Российской Федерации по месту нахождения транспортного средства;</w:t>
      </w:r>
    </w:p>
    <w:p>
      <w:pPr>
        <w:pStyle w:val="BodyText"/>
      </w:pPr>
      <w:r>
        <w:t xml:space="preserve">- по земельному налогу и налогу на имущество физических лиц: главами 31, 32 НК РФ и нормативными правовыми актами представительных органов муниципальных образований (законами городов федерального значения) по месту нахождения объектов недвижимости.</w:t>
      </w:r>
    </w:p>
    <w:p>
      <w:pPr>
        <w:pStyle w:val="BodyText"/>
      </w:pPr>
      <w:r>
        <w:t xml:space="preserve"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https://www.nalog.ru/rn77/service/tax/</w:t>
        </w:r>
      </w:hyperlink>
      <w:r>
        <w:t xml:space="preserve">), либо обратившись в налоговые инспекции или в контакт-центр ФНС России (тел. 8 800 – 222-22-22).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http://lublino.mos.ru/directions-of-activities/taxes-and-taxation/detail/11112230.html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1112230.html" TargetMode="External" /><Relationship Type="http://schemas.openxmlformats.org/officeDocument/2006/relationships/hyperlink" Id="rId20" Target="https://www.nalog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1112230.html" TargetMode="External" /><Relationship Type="http://schemas.openxmlformats.org/officeDocument/2006/relationships/hyperlink" Id="rId20" Target="https://www.nalog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2025-04-08T12:51:30Z</dcterms:created>
  <dcterms:modified xsi:type="dcterms:W3CDTF">2025-04-08T12:51:30Z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