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556d2cb91f9d32bbca74c72f4504dc9a9296da"/>
    <w:p>
      <w:pPr>
        <w:pStyle w:val="Heading3"/>
      </w:pPr>
      <w:r>
        <w:t xml:space="preserve">Мероприятия четвертого этапа декларирования</w:t>
      </w:r>
    </w:p>
    <w:p>
      <w:pPr>
        <w:pStyle w:val="FirstParagraph"/>
      </w:pPr>
      <w:r>
        <w:t xml:space="preserve">20.10.2022</w:t>
      </w:r>
    </w:p>
    <w:p>
      <w:pPr>
        <w:pStyle w:val="BodyText"/>
      </w:pPr>
      <w:r>
        <w:drawing>
          <wp:inline>
            <wp:extent cx="5334000" cy="76765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выложить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76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http://lublino.mos.ru/directions-of-activities/taxes-and-taxation/detail/11142743.html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taxes-and-taxation/detail/111427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taxes-and-taxation/detail/111427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2025-04-08T12:28:14Z</dcterms:created>
  <dcterms:modified xsi:type="dcterms:W3CDTF">2025-04-08T12:28:14Z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