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8e6b21c6e86ff79f31da758a674f3ccb0465e"/>
    <w:p>
      <w:pPr>
        <w:pStyle w:val="Heading3"/>
      </w:pPr>
      <w:r>
        <w:t xml:space="preserve">Заявительный порядок предоставления налоговых льгот по транспортному и земельному налогам организаций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не установлен. Поэтому заявление о представлении налоговой льготы за 2022 год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http://lublino.mos.ru/directions-of-activities/taxes-and-taxation/detail/11392713.html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392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C5A18EE9D0EDEE623AD2A62E0498A5BCD43D0773F1B06DCE0B06A596D4E8B26F02128EFDBA28665E9CF633DA0REf5M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392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2025-04-10T13:30:09Z</dcterms:created>
  <dcterms:modified xsi:type="dcterms:W3CDTF">2025-04-10T13:30:09Z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