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c643921110ae7ad06bb9144682e3c4e9f8b38"/>
    <w:p>
      <w:pPr>
        <w:pStyle w:val="Heading3"/>
      </w:pPr>
      <w:r>
        <w:t xml:space="preserve">График проведения онлайн-вебинаров для налогоплательщиков в 1 квартале 2023 в ИФНС России № 23 по городу Москве</w:t>
      </w:r>
    </w:p>
    <w:p>
      <w:pPr>
        <w:pStyle w:val="FirstParagraph"/>
      </w:pPr>
      <w:r>
        <w:t xml:space="preserve">28.02.2023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http://lublino.mos.ru/directions-of-activities/taxes-and-taxation/detail/11433685.html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1433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1433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2025-04-12T12:59:10Z</dcterms:created>
  <dcterms:modified xsi:type="dcterms:W3CDTF">2025-04-12T12:59:10Z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