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ad19e06581767ef54f80ae675f3ab017b92275"/>
    <w:p>
      <w:pPr>
        <w:pStyle w:val="Heading3"/>
      </w:pPr>
      <w:r>
        <w:t xml:space="preserve">О разъяснении налогового законодательства</w:t>
      </w:r>
    </w:p>
    <w:p>
      <w:pPr>
        <w:pStyle w:val="FirstParagraph"/>
      </w:pPr>
      <w:r>
        <w:t xml:space="preserve">20.10.2023</w:t>
      </w:r>
    </w:p>
    <w:p>
      <w:pPr>
        <w:pStyle w:val="BodyText"/>
      </w:pPr>
      <w:r>
        <w:rPr>
          <w:bCs/>
          <w:b/>
        </w:rPr>
        <w:t xml:space="preserve">Налоговое уведомление и как его исполнить</w:t>
      </w:r>
    </w:p>
    <w:p>
      <w:pPr>
        <w:pStyle w:val="BodyText"/>
      </w:pPr>
      <w:r>
        <w:t xml:space="preserve">Обязанность по ежегодному исчислению в отношении транспортных средств и недвижимого имущества налогоплательщиков—физических лиц транспортного налога, земельного налога, налога на имущество физических лиц возложена на налоговые органы (пункт 2 статьи 52 Налогового кодекса Российской Федерации, далее — Кодекс).</w:t>
      </w:r>
    </w:p>
    <w:p>
      <w:pPr>
        <w:pStyle w:val="BodyText"/>
      </w:pPr>
      <w:r>
        <w:t xml:space="preserve">В связи с этим налоговые органы не позднее 30 дней до наступления срока уплаты по вышеперечисленным налогам направляют налогоплательщикам-физическим лицам налоговые уведомления для уплаты налогов.</w:t>
      </w:r>
    </w:p>
    <w:p>
      <w:pPr>
        <w:pStyle w:val="BodyText"/>
      </w:pPr>
      <w:r>
        <w:t xml:space="preserve">Форма налогового уведомления утверждена приказом ФНС России от 27.09.2022 № ЕД—7—21/8бб@ и включает сумму налога, подлежащую уплате, сведения об объекте налогообложения, налоговой базе, сроке уплаты налога, а также сведения, необходимые для перечисления налога в качестве единого налогового платежа в бюджетную систему Российской Федерации (QR-код, штрих-код, YHH, банковские реквизиты платежа).</w:t>
      </w:r>
    </w:p>
    <w:p>
      <w:pPr>
        <w:pStyle w:val="BodyText"/>
      </w:pPr>
      <w:r>
        <w:t xml:space="preserve">В случае, если общая сумма налогов, исчисленных налоговым органом, составляет менее 100 рублей, налоговое уведомление не направляется, за исключением случая направления налогового уведомления в календарном</w:t>
      </w:r>
    </w:p>
    <w:p>
      <w:pPr>
        <w:pStyle w:val="BodyText"/>
      </w:pPr>
      <w:r>
        <w:t xml:space="preserve">году, по истечении которого утрачивается возможность направления налоговым органом налогового уведомления.</w:t>
      </w:r>
    </w:p>
    <w:p>
      <w:pPr>
        <w:pStyle w:val="BodyText"/>
      </w:pPr>
      <w:r>
        <w:t xml:space="preserve">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 начиная с 01.07.2023 через личный кабинет на едином портале государственных и муниципальных услуг.</w:t>
      </w:r>
    </w:p>
    <w:p>
      <w:pPr>
        <w:pStyle w:val="BodyText"/>
      </w:pPr>
      <w:r>
        <w:t xml:space="preserve">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pPr>
        <w:pStyle w:val="BodyText"/>
      </w:pPr>
      <w:r>
        <w:t xml:space="preserve">Налогоплательщик (его законный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муниципальцых услуг (МФЦ) на основании заявления о выдаче налогового уведомления.</w:t>
      </w:r>
    </w:p>
    <w:p>
      <w:pPr>
        <w:pStyle w:val="BodyText"/>
      </w:pPr>
      <w:r>
        <w:t xml:space="preserve">Налоговое уведомление передается налогоплательщику (его законному или уполномоченному представителю либо через МФЦ) в срок не позднее пяти дней со дня получения налоговым органом заявления о выдаче налогового уведомления (форма заявления утверждена приказов ФНС России от 20.10.2022№ ЕД—7-21/947@).</w:t>
      </w:r>
    </w:p>
    <w:p>
      <w:pPr>
        <w:pStyle w:val="BodyText"/>
      </w:pPr>
      <w:r>
        <w:t xml:space="preserve">Налоговое уведомление за налоговый период 2022 года должно быть исполнено (налоги в нём оплачены) не позднее 1 декабря 2023 года.</w:t>
      </w:r>
    </w:p>
    <w:p>
      <w:pPr>
        <w:pStyle w:val="BodyText"/>
      </w:pPr>
      <w:r>
        <w:rPr>
          <w:bCs/>
          <w:b/>
        </w:rPr>
        <w:t xml:space="preserve">Основные изменения в налогообложении имущества</w:t>
      </w:r>
    </w:p>
    <w:p>
      <w:pPr>
        <w:pStyle w:val="BodyText"/>
      </w:pPr>
      <w:r>
        <w:rPr>
          <w:bCs/>
          <w:b/>
        </w:rPr>
        <w:t xml:space="preserve">физических лиц</w:t>
      </w:r>
    </w:p>
    <w:p>
      <w:pPr>
        <w:pStyle w:val="BodyText"/>
      </w:pPr>
      <w:r>
        <w:t xml:space="preserve">На территории г. Москвы транспортный налог установлен Законом г. Москвы от 09.07.2008 № 33 «О транспортном налоге» в соответствии с главой 28 Налогового кодекса Российской Федерации (далее — Кодекс).</w:t>
      </w:r>
    </w:p>
    <w:p>
      <w:pPr>
        <w:pStyle w:val="BodyText"/>
      </w:pPr>
      <w:r>
        <w:t xml:space="preserve">Земельный налог установлен Законом г. Москвы от 24.11.2004 № 74 «О земельном налоге» в соответствии со главой 31 Кодекса.</w:t>
      </w:r>
    </w:p>
    <w:p>
      <w:pPr>
        <w:pStyle w:val="BodyText"/>
      </w:pPr>
      <w:r>
        <w:t xml:space="preserve">Налог на имущество физических лиц установлен Законом г. Москвы от 19.11.2014 № 51 «О налоге на имущество физических лиц» в соответствии с главой 32 Кодекса.</w:t>
      </w:r>
    </w:p>
    <w:p>
      <w:pPr>
        <w:pStyle w:val="BodyText"/>
      </w:pPr>
      <w:r>
        <w:t xml:space="preserve">По сравнению с пpeдыдyщим налоговых периодом произошли следующие основные изменения:</w:t>
      </w:r>
    </w:p>
    <w:p>
      <w:pPr>
        <w:pStyle w:val="BodyText"/>
      </w:pPr>
      <w:r>
        <w:rPr>
          <w:bCs/>
          <w:b/>
        </w:rPr>
        <w:t xml:space="preserve">1) по транспортному налогу</w:t>
      </w:r>
    </w:p>
    <w:p>
      <w:pPr>
        <w:pStyle w:val="BodyText"/>
      </w:pPr>
      <w:r>
        <w:t xml:space="preserve">При расчете налога применен Перечень легковых автомобилей средней стоимостью от 10 млн руб. за 2022 год, размещенный на официальном сайте Минпромторга России.</w:t>
      </w:r>
    </w:p>
    <w:p>
      <w:pPr>
        <w:pStyle w:val="BodyText"/>
      </w:pPr>
      <w:r>
        <w:rPr>
          <w:bCs/>
          <w:b/>
        </w:rPr>
        <w:t xml:space="preserve">2) по земельному налогу</w:t>
      </w:r>
    </w:p>
    <w:p>
      <w:pPr>
        <w:pStyle w:val="BodyText"/>
      </w:pPr>
      <w:r>
        <w:t xml:space="preserve">Применены новые результаты государственной кадастровой оценки земельных участков, расположенных на территории г. Москвы, на основании распоряжения Департамента городского имущества города Москвы от 15. 11.2021 №51520 (далее — Распоряжение).</w:t>
      </w:r>
    </w:p>
    <w:p>
      <w:pPr>
        <w:pStyle w:val="BodyText"/>
      </w:pPr>
      <w:r>
        <w:rPr>
          <w:bCs/>
          <w:b/>
        </w:rPr>
        <w:t xml:space="preserve">3) по налогу на имущество физических лиц</w:t>
      </w:r>
    </w:p>
    <w:p>
      <w:pPr>
        <w:pStyle w:val="BodyText"/>
      </w:pPr>
      <w:r>
        <w:t xml:space="preserve">Применены новые результаты государственной кадастровой оценки объектов недвижимости, расположенных на территории г. Москвы, на основании Распоряжения.</w:t>
      </w:r>
    </w:p>
    <w:p>
      <w:pPr>
        <w:pStyle w:val="BodyText"/>
      </w:pPr>
      <w:r>
        <w:t xml:space="preserve">С результатами определения кадастровой стоимости земельных участков и объектов недвижимости, расположенных на территории г. Москвы, установленной Распоряжением, можно ознакомиться, получив в МФЦ или на официальном сайте Росреестра выписку из Единого государственного реестра недвижимости по состоянию на 0 l.01.2022.</w:t>
      </w:r>
    </w:p>
    <w:p>
      <w:pPr>
        <w:pStyle w:val="BodyText"/>
      </w:pPr>
      <w:r>
        <w:t xml:space="preserve">С информацией о налоговых ставках и льготах можно ознакомиться в рубрике «Справочная информация о ставках и льготах по имущественным налогам» (httrs://www.nalog.ru/rn77/service/tax/).</w:t>
      </w:r>
    </w:p>
    <w:p>
      <w:pPr>
        <w:pStyle w:val="BodyText"/>
      </w:pPr>
      <w:r>
        <w:t xml:space="preserve">Причины изменения величины налогов в каждой конкретной ситуации можно уточнить в налоговой инспекции или обратившись в контакт-центр ФНС России (тел. 8 800 — 222—22—22).</w:t>
      </w:r>
    </w:p>
    <w:p>
      <w:pPr>
        <w:pStyle w:val="BodyText"/>
      </w:pPr>
      <w:r>
        <w:rPr>
          <w:bCs/>
          <w:b/>
        </w:rPr>
        <w:t xml:space="preserve">Причины изменений сумм налогов на имущество в 2023 году</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pPr>
        <w:pStyle w:val="BodyText"/>
      </w:pPr>
      <w:r>
        <w:t xml:space="preserve">Рост налога может обуславливаться следующими причинами:</w:t>
      </w:r>
    </w:p>
    <w:p>
      <w:pPr>
        <w:pStyle w:val="BodyText"/>
      </w:pPr>
      <w:r>
        <w:rPr>
          <w:bCs/>
          <w:b/>
        </w:rPr>
        <w:t xml:space="preserve">Транспортный налог:</w:t>
      </w:r>
    </w:p>
    <w:p>
      <w:pPr>
        <w:pStyle w:val="BodyText"/>
      </w:pPr>
      <w:r>
        <w:t xml:space="preserve">1)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2022 года;</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Земельный налог:</w:t>
      </w:r>
    </w:p>
    <w:p>
      <w:pPr>
        <w:pStyle w:val="BodyText"/>
      </w:pPr>
      <w:r>
        <w:t xml:space="preserve">1)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сведении от регистрирующих органов и т.п.).</w:t>
      </w:r>
    </w:p>
    <w:p>
      <w:pPr>
        <w:pStyle w:val="BodyText"/>
      </w:pPr>
      <w:r>
        <w:rPr>
          <w:bCs/>
          <w:b/>
        </w:rPr>
        <w:t xml:space="preserve">Налог на имущество физических лиц:</w:t>
      </w:r>
    </w:p>
    <w:p>
      <w:pPr>
        <w:pStyle w:val="BodyText"/>
      </w:pPr>
      <w:r>
        <w:t xml:space="preserve">1)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или в МФЦ;</w:t>
      </w:r>
    </w:p>
    <w:p>
      <w:pPr>
        <w:pStyle w:val="BodyText"/>
      </w:pPr>
      <w:r>
        <w:t xml:space="preserve">2) наличие иных основании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http://lublino.mos.ru/directions-of-activities/taxes-and-taxation/detail/11919175.html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axes-and-taxation/detail/119191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axes-and-taxation/detail/119191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2025-04-10T13:44:09Z</dcterms:created>
  <dcterms:modified xsi:type="dcterms:W3CDTF">2025-04-10T13:44:09Z</dcterms:modified>
</cp:coreProperties>
</file>

<file path=docProps/custom.xml><?xml version="1.0" encoding="utf-8"?>
<Properties xmlns="http://schemas.openxmlformats.org/officeDocument/2006/custom-properties" xmlns:vt="http://schemas.openxmlformats.org/officeDocument/2006/docPropsVTypes"/>
</file>