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налоговое-уведомление-2023-год"/>
    <w:p>
      <w:pPr>
        <w:pStyle w:val="Heading3"/>
      </w:pPr>
      <w:r>
        <w:t xml:space="preserve">Налоговое уведомление 2023 год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rPr>
          <w:bCs/>
          <w:b/>
        </w:rPr>
        <w:t xml:space="preserve">Налоговое уведомление — это документ, который налоговые органы направляют налогоплательщикам — физическим лицам.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этом году оно содержит информацию о налогах за 2022 год: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транспортном,</w:t>
      </w:r>
    </w:p>
    <w:p>
      <w:pPr>
        <w:numPr>
          <w:ilvl w:val="0"/>
          <w:numId w:val="1001"/>
        </w:numPr>
        <w:pStyle w:val="Compact"/>
      </w:pPr>
      <w:r>
        <w:t xml:space="preserve">земельном,</w:t>
      </w:r>
    </w:p>
    <w:p>
      <w:pPr>
        <w:numPr>
          <w:ilvl w:val="0"/>
          <w:numId w:val="1001"/>
        </w:numPr>
        <w:pStyle w:val="Compact"/>
      </w:pPr>
      <w:r>
        <w:t xml:space="preserve">на имущество физических лиц,</w:t>
      </w:r>
    </w:p>
    <w:p>
      <w:pPr>
        <w:numPr>
          <w:ilvl w:val="0"/>
          <w:numId w:val="1001"/>
        </w:numPr>
        <w:pStyle w:val="Compact"/>
      </w:pPr>
      <w:r>
        <w:t xml:space="preserve">НДФЛ (в отношении доходов, по которым он не был удержан).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Что нужно знать о налоговом уведомлении:</w:t>
      </w:r>
    </w:p>
    <w:p>
      <w:pPr>
        <w:numPr>
          <w:ilvl w:val="0"/>
          <w:numId w:val="1002"/>
        </w:numPr>
        <w:pStyle w:val="Compac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Оно направляется не позднее 30 дней до наступления срока уплаты налогов.</w:t>
      </w:r>
    </w:p>
    <w:p>
      <w:pPr>
        <w:numPr>
          <w:ilvl w:val="0"/>
          <w:numId w:val="1002"/>
        </w:numPr>
        <w:pStyle w:val="Compact"/>
      </w:pPr>
      <w:r>
        <w:t xml:space="preserve">Если общая сумма налогов составляет менее 100 рублей, оно не направляется.</w:t>
      </w:r>
    </w:p>
    <w:p>
      <w:pPr>
        <w:numPr>
          <w:ilvl w:val="0"/>
          <w:numId w:val="1002"/>
        </w:numPr>
        <w:pStyle w:val="Compact"/>
      </w:pPr>
      <w:r>
        <w:t xml:space="preserve">Исключение — отправка уведомления в календарном году, по истечении которого налоговый орган больше не сможет его направить.</w:t>
      </w:r>
    </w:p>
    <w:p>
      <w:pPr>
        <w:numPr>
          <w:ilvl w:val="0"/>
          <w:numId w:val="1002"/>
        </w:numPr>
        <w:pStyle w:val="Compact"/>
      </w:pPr>
      <w:r>
        <w:t xml:space="preserve">Приоритетный способ рассылки уведомлений — в электронной форме через Личный кабинет налогоплательщика.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Также, начиная с 01.07.2023,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Лицам, не имеющим доступа к этим сервисам, налоговое уведомление отправляется по почте заказным письмом.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(оплачено)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Детальная информация доступна по ссылке: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https://www.nalog.gov.ru/rn77/nu2023/</w:t>
        </w:r>
      </w:hyperlink>
    </w:p>
    <w:p>
      <w:pPr>
        <w:pStyle w:val="BodyText"/>
      </w:pPr>
      <w:r>
        <w:drawing>
          <wp:inline>
            <wp:extent cx="5274644" cy="770021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ublino.mos.ru/www/Снимок%20экрана%202023-11-21%20094419.pц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644" cy="7700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http://lublino.mos.ru/directions-of-activities/taxes-and-taxation/detail/11992935.html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bin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axes-and-taxation/detail/11992935.html" TargetMode="External" /><Relationship Type="http://schemas.openxmlformats.org/officeDocument/2006/relationships/hyperlink" Id="rId20" Target="https://www.nalog.gov.ru/rn77/nu20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axes-and-taxation/detail/11992935.html" TargetMode="External" /><Relationship Type="http://schemas.openxmlformats.org/officeDocument/2006/relationships/hyperlink" Id="rId20" Target="https://www.nalog.gov.ru/rn77/nu20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2025-04-08T19:03:39Z</dcterms:created>
  <dcterms:modified xsi:type="dcterms:W3CDTF">2025-04-08T19:03:39Z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