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35939aaa97a8d53fd738e907a2010ffa259ba"/>
    <w:p>
      <w:pPr>
        <w:pStyle w:val="Heading3"/>
      </w:pPr>
      <w:r>
        <w:t xml:space="preserve">Вебинар для налогоплательщиков 6 сентября 2024.</w:t>
      </w:r>
    </w:p>
    <w:p>
      <w:pPr>
        <w:pStyle w:val="FirstParagraph"/>
      </w:pPr>
      <w:r>
        <w:t xml:space="preserve">06.09.2024</w:t>
      </w:r>
    </w:p>
    <w:p>
      <w:pPr>
        <w:pStyle w:val="BodyText"/>
      </w:pPr>
      <w:r>
        <w:drawing>
          <wp:inline>
            <wp:extent cx="5334000" cy="3581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налоговая%20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http://lublino.mos.ru/directions-of-activities/taxes-and-taxation/detail/12554225.html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2554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2554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2025-04-08T12:14:38Z</dcterms:created>
  <dcterms:modified xsi:type="dcterms:W3CDTF">2025-04-08T12:14:38Z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