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06151c70a533e8b865df3518796bd0203c53a0"/>
    <w:p>
      <w:pPr>
        <w:pStyle w:val="Heading3"/>
      </w:pPr>
      <w:r>
        <w:t xml:space="preserve">Государство расширило меры налоговой поддержки участников специальной военной операции</w:t>
      </w:r>
    </w:p>
    <w:p>
      <w:pPr>
        <w:pStyle w:val="FirstParagraph"/>
      </w:pPr>
      <w:r>
        <w:t xml:space="preserve">30.09.2024</w:t>
      </w:r>
    </w:p>
    <w:p>
      <w:pPr>
        <w:pStyle w:val="BodyText"/>
      </w:pPr>
      <w:r>
        <w:t xml:space="preserve">Федеральным законом от 08.08.2024 № 259-ФЗ внесены изменения в статью 407 Налогового кодекса Российской Федерации в части освобождения от уплаты налога на имущество физических лиц, принимающих (принимавших) участие в специальной военной операции, и членов их семей.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 членам семей относятся супруг (супруга), несовершеннолетние дети, дети старше 18 лет, ставшие инвалидами до достижения ими возраста 18 лет, дети в возрасте до 23 лет, обучающиеся в образовательных организациях по очной форме обучения, лица, находящиеся на иждивении.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Действие данных положений Налогового кодекса распространяется на правоотношения, связанные с исчислением налога за 2022 и 2023 годы. Налоговая льгота предоставляется в отношении одного объекта налогообложения каждого вида с максимальной исчисленной суммой налога и не используемых для ведения предпринимательской деятельности: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- квартира, часть квартиры или комната;</w:t>
      </w:r>
    </w:p>
    <w:p>
      <w:pPr>
        <w:pStyle w:val="BodyText"/>
      </w:pPr>
      <w:r>
        <w:t xml:space="preserve"> - жилой дом или часть жилого дома; </w:t>
      </w:r>
    </w:p>
    <w:p>
      <w:pPr>
        <w:pStyle w:val="BodyText"/>
      </w:pPr>
      <w:r>
        <w:t xml:space="preserve">- помещение или сооружение;</w:t>
      </w:r>
    </w:p>
    <w:p>
      <w:pPr>
        <w:pStyle w:val="BodyText"/>
      </w:pPr>
      <w:r>
        <w:t xml:space="preserve"> - хозяйственное строение или сооружение;</w:t>
      </w:r>
    </w:p>
    <w:p>
      <w:pPr>
        <w:pStyle w:val="BodyText"/>
      </w:pPr>
      <w:r>
        <w:t xml:space="preserve"> - гараж или машино-место.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Возможность получения льготы связана с периодом участия лица в специальной военной операции (выполнения задач в период проведения специальной военной операции). Таким периодом признается налоговый период (год), в течение которого лицо было привлечено к участию или выполнению задач, независимо от срока такого участия (выполнения задач) в течение года.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Налоговая льгота предоставляется на основании информации, имеющейся в распоряжении налоговых органов, или в связи с обращением налогоплательщика с заявлением в налоговый орган, МФЦ или через сервис «Личный кабинет налогоплательщика для физических лиц». Форма заявления утверждена приказом ФНС России от 14.11.2017 № ММВ-7-21/897@.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Подробнее с порядком предоставления льготы участникам специальной военной операции и членам их семей можно ознакомиться в Типовых (рекомендуемых) разъяснениях, доведённых письмом ФНС России от 04.09.2024 № БС-4-21/10112@ (https://www.nalog.gov.ru/rn77/about_fts/docs/15195834/).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Общая информация об исчислении и уплате имущественных налогов в 2024 году представлена ФНС России на промостранице «Налоговое уведомление 2024 года» (https://www.nalog.gov.ru/nu24/).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http://lublino.mos.ru/directions-of-activities/taxes-and-taxation/detail/12589120.html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taxes-and-taxation/detail/125891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taxes-and-taxation/detail/125891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2025-04-08T11:34:23Z</dcterms:created>
  <dcterms:modified xsi:type="dcterms:W3CDTF">2025-04-08T11:34:23Z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