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3b147c198006dfeaa746e2d468e53bc8e998b2"/>
    <w:p>
      <w:pPr>
        <w:pStyle w:val="Heading3"/>
      </w:pPr>
      <w:r>
        <w:t xml:space="preserve">ГРАФИК обучающих семинаров по предоставлению в электронном виде государственных услуг в сфере строительства на Июль - Сентябрь 2022г.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Июль - Сентябрь 2022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4)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5)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6)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7)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8)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Александрович,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</w:t>
            </w:r>
            <w:r>
              <w:rPr>
                <w:bCs/>
                <w:b/>
              </w:rPr>
              <w:t xml:space="preserve">Мосгосстройнадзор</w:t>
            </w:r>
            <w:r>
              <w:t xml:space="preserve">)</w:t>
            </w:r>
          </w:p>
        </w:tc>
        <w:tc>
          <w:tcPr/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</w:p>
          <w:p>
            <w:pPr>
              <w:jc w:val="left"/>
            </w:pPr>
            <w:r>
              <w:t xml:space="preserve">+7 (965) 342-15-05</w:t>
            </w:r>
          </w:p>
          <w:p>
            <w:pPr>
              <w:jc w:val="left"/>
            </w:pPr>
            <w:r>
              <w:t xml:space="preserve">+7 (915) 113-67-46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22.09.2022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Индивидуальные жилые дома</w:t>
            </w:r>
          </w:p>
          <w:p>
            <w:pPr>
              <w:jc w:val="left"/>
            </w:pPr>
            <w:r>
              <w:t xml:space="preserve">в рамках 214-ФЗ.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 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http://lublino.mos.ru/directions-of-activities/the-construction-sector/exemption-of-land/detail/10900229.html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he-construction-sector/exemption-of-land/detail/10900229.html" TargetMode="External" /><Relationship Type="http://schemas.openxmlformats.org/officeDocument/2006/relationships/hyperlink" Id="rId23" Target="https://vks.ds.mos.ru/c/%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he-construction-sector/exemption-of-land/detail/10900229.html" TargetMode="External" /><Relationship Type="http://schemas.openxmlformats.org/officeDocument/2006/relationships/hyperlink" Id="rId23" Target="https://vks.ds.mos.ru/c/%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2025-04-28T02:14:36Z</dcterms:created>
  <dcterms:modified xsi:type="dcterms:W3CDTF">2025-04-28T02:14:36Z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