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50224e32079964be2a9ffecced543c198912de8"/>
    <w:p>
      <w:pPr>
        <w:pStyle w:val="Heading3"/>
      </w:pPr>
      <w:r>
        <w:t xml:space="preserve">График проведения обучения - обучающих семинаров по предоставлению в электронном виде государственных услуг в сфере строительства на Январь – Март 2023 года</w:t>
      </w:r>
    </w:p>
    <w:p>
      <w:pPr>
        <w:pStyle w:val="FirstParagraph"/>
      </w:pPr>
      <w:r>
        <w:t xml:space="preserve">13.01.2023</w:t>
      </w:r>
    </w:p>
    <w:p>
      <w:pPr>
        <w:pStyle w:val="BodyText"/>
      </w:pPr>
      <w:r>
        <w:drawing>
          <wp:inline>
            <wp:extent cx="5334000" cy="37385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график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8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2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график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097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график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761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ublino.mos.ru/www/график%204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7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http://lublino.mos.ru/directions-of-activities/the-construction-sector/exemption-of-land/detail/11343102.html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Люблино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lublino.mos.ru" TargetMode="External" /><Relationship Type="http://schemas.openxmlformats.org/officeDocument/2006/relationships/hyperlink" Id="rId32" Target="http://lublino.mos.ru/directions-of-activities/the-construction-sector/exemption-of-land/detail/11343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lublino.mos.ru" TargetMode="External" /><Relationship Type="http://schemas.openxmlformats.org/officeDocument/2006/relationships/hyperlink" Id="rId32" Target="http://lublino.mos.ru/directions-of-activities/the-construction-sector/exemption-of-land/detail/11343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2025-03-13T05:25:50Z</dcterms:created>
  <dcterms:modified xsi:type="dcterms:W3CDTF">2025-03-13T05:25:50Z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