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d03cc8e1f8abc59cfe80166a192abdb7cb551a"/>
    <w:p>
      <w:pPr>
        <w:pStyle w:val="Heading3"/>
      </w:pPr>
      <w:r>
        <w:t xml:space="preserve">В 2023 году в районе Люблино запланировано строительство жилых домов по Программе реновации на 9 «стартовых» площадках</w:t>
      </w:r>
    </w:p>
    <w:p>
      <w:pPr>
        <w:pStyle w:val="FirstParagraph"/>
      </w:pPr>
      <w:r>
        <w:t xml:space="preserve">20.02.2023</w:t>
      </w:r>
    </w:p>
    <w:p>
      <w:pPr>
        <w:pStyle w:val="BodyText"/>
      </w:pPr>
      <w:r>
        <w:t xml:space="preserve">В целях реализации Программы реновации жилищного фонда в городе Москве на территории района Люблино в 2023 году запланировано строительство жилых домов по адресам:</w:t>
      </w:r>
      <w:r>
        <w:t xml:space="preserve"> </w:t>
      </w:r>
      <w:r>
        <w:rPr>
          <w:u w:val="single"/>
          <w:iCs/>
          <w:i/>
        </w:rPr>
        <w:t xml:space="preserve">ул. Люблинская, з/у 111/3, ул. Люблинская, з/у 111/2/1, ул. Люблинская, з/у 113/3, ул. Люблинская, вл.121/1, ул. Верхние поля, вл.19, ул. Краснодарская, вл.8, ул. Краснодарская, вл.18, ул. Судакова, вл.5, Спортивный проезд, з/у 6А/6,</w:t>
      </w:r>
      <w:r>
        <w:t xml:space="preserve"> </w:t>
      </w:r>
      <w:r>
        <w:t xml:space="preserve">Застройщиком объектов является Московский фонд реновации жилой застройки.</w:t>
      </w:r>
    </w:p>
    <w:p>
      <w:pPr>
        <w:pStyle w:val="BodyText"/>
      </w:pPr>
      <w:r>
        <w:t xml:space="preserve">Строительство жилых домов будет осуществляться на земельных участках, освобожденных после сноса отселенных по Программе реновации многоквартирных домов, а также после сноса неэксплуатируемых нежилых зданий. Проектной документацией предусмотрено возведение зданий из монолитных, современных панельных конструкций. Нежилые помещения, расположенные на первых этажах жилых домов, будут использоваться под размещение объектов общественного назначения.</w:t>
      </w:r>
    </w:p>
    <w:p>
      <w:pPr>
        <w:pStyle w:val="BodyText"/>
      </w:pPr>
      <w:r>
        <w:t xml:space="preserve">Внутренняя отделка в предоставляемых по Программе реновации жилых помещениях, благоустройство территории жилой застройки соответствует стандартам Программы реновации, утвержденным нормативными правовыми актами Правительства Москвы, принятыми в целях реализации Программы реновации. Предусмотрены мероприятия по созданию безбарьерной среды для маломобильных групп населения.</w:t>
      </w:r>
    </w:p>
    <w:p>
      <w:pPr>
        <w:pStyle w:val="BodyText"/>
      </w:pPr>
      <w:r>
        <w:t xml:space="preserve">В рамках благоустройства предусмотрены мероприятия по озеленению прилегающей территории, устройству площадок для отдыха, игр, спорта с установкой малых архитектурных форм, устройству наружного освещения, парковочного пространства.</w:t>
      </w:r>
    </w:p>
    <w:p>
      <w:pPr>
        <w:pStyle w:val="BodyText"/>
      </w:pPr>
      <w:r>
        <w:t xml:space="preserve">Контроль за строительством объектов капитального строительства, жилых домов по Программе реновации на территории города Москвы осуществляет Департамент строительства города Москвы. Координатором Программы реновации является Департамент градостроительной политики города Москвы.</w:t>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http://lublino.mos.ru/directions-of-activities/the-construction-sector/exemption-of-land/detail/11420783.html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the-construction-sector/exemption-of-land/detail/114207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the-construction-sector/exemption-of-land/detail/114207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2025-07-27T14:21:34Z</dcterms:created>
  <dcterms:modified xsi:type="dcterms:W3CDTF">2025-07-27T14:21:34Z</dcterms:modified>
</cp:coreProperties>
</file>

<file path=docProps/custom.xml><?xml version="1.0" encoding="utf-8"?>
<Properties xmlns="http://schemas.openxmlformats.org/officeDocument/2006/custom-properties" xmlns:vt="http://schemas.openxmlformats.org/officeDocument/2006/docPropsVTypes"/>
</file>