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bd6023d8ad7eb71f0500621e1491be0116199"/>
    <w:p>
      <w:pPr>
        <w:pStyle w:val="Heading3"/>
      </w:pPr>
      <w:r>
        <w:t xml:space="preserve">Об освобождении земельных участков по адресу: ул. Совхозная, д. 51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18 апреля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8)</w:t>
      </w:r>
      <w:r>
        <w:t xml:space="preserve"> </w:t>
      </w:r>
      <w:r>
        <w:t xml:space="preserve">принято решение об освобождении городских земельных участков по адресу:</w:t>
      </w:r>
      <w:r>
        <w:t xml:space="preserve"> </w:t>
      </w:r>
      <w:r>
        <w:rPr>
          <w:bCs/>
          <w:b/>
        </w:rPr>
        <w:t xml:space="preserve">ул. Совхозная, д. 51</w:t>
      </w:r>
      <w:r>
        <w:t xml:space="preserve"> </w:t>
      </w:r>
      <w:r>
        <w:t xml:space="preserve">от кирпичного гаража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Совхозная, д. 51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2025-03-30T16:18:19Z</dcterms:created>
  <dcterms:modified xsi:type="dcterms:W3CDTF">2025-03-30T16:18:19Z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