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d5d90b21c9764c5e240f3fba2c859a4d19047"/>
    <w:p>
      <w:pPr>
        <w:pStyle w:val="Heading3"/>
      </w:pPr>
      <w:r>
        <w:t xml:space="preserve">Об освобождении земельных участков по адресу: ул. Верхние Поля, д.11, к. 2</w:t>
      </w:r>
    </w:p>
    <w:p>
      <w:pPr>
        <w:pStyle w:val="FirstParagraph"/>
      </w:pPr>
      <w:r>
        <w:t xml:space="preserve">23.09.2024</w:t>
      </w:r>
    </w:p>
    <w:p>
      <w:pPr>
        <w:pStyle w:val="BodyText"/>
      </w:pPr>
      <w:r>
        <w:rPr>
          <w:u w:val="single"/>
          <w:bCs/>
          <w:b/>
        </w:rPr>
        <w:t xml:space="preserve">06 августа 2024 года</w:t>
      </w:r>
      <w:r>
        <w:t xml:space="preserve"> </w:t>
      </w:r>
      <w:r>
        <w:t xml:space="preserve">Окружной комиссией по пресечению самовольного строительства на территории ЮВАО города Москвы (</w:t>
      </w:r>
      <w:r>
        <w:rPr>
          <w:iCs/>
          <w:i/>
        </w:rPr>
        <w:t xml:space="preserve">протокол № 12)</w:t>
      </w:r>
      <w:r>
        <w:t xml:space="preserve"> </w:t>
      </w:r>
      <w:r>
        <w:t xml:space="preserve">принято решение об освобождении городских земельных участков по адресам:</w:t>
      </w:r>
      <w:r>
        <w:t xml:space="preserve"> </w:t>
      </w:r>
      <w:r>
        <w:rPr>
          <w:bCs/>
          <w:b/>
        </w:rPr>
        <w:t xml:space="preserve">ул. Верхние Поля, д.11, к. 2</w:t>
      </w:r>
      <w:r>
        <w:t xml:space="preserve">, от голубиного питомника в связи с отсутствием земельно-правовых отношений и имущественных прав.</w:t>
      </w:r>
    </w:p>
    <w:p>
      <w:pPr>
        <w:pStyle w:val="BodyText"/>
      </w:pPr>
      <w:r>
        <w:t xml:space="preserve">В соответствии с поручением Окружной комиссии в случае отказа правообладателя объекта в добровольном порядке освободить земельный участок управе района Люблино необходимо организовать мероприятия по демонтажу (перемещению) указанных объектов (его составных частей) на специально организованную для хранения площадку по адресу: ул. Верхние Поля, д.11, к. 2, в порядке, установленном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Порядок и сроки хранения демонтированных объектов (их составных частей), перечень документов, необходимых для возврата правообладателям находящихся на хранении объектов (их составных частей), утвержден постановлением Правительства Москвы от 02.11.2012 № 614-ПП.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http://lublino.mos.ru/directions-of-activities/the-construction-sector/the-release-of-land-from-illegally-placed-objects/detail/12579616.html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he-construction-sector/the-release-of-land-from-illegally-placed-objects/detail/12579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he-construction-sector/the-release-of-land-from-illegally-placed-objects/detail/12579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2025-07-27T16:39:59Z</dcterms:created>
  <dcterms:modified xsi:type="dcterms:W3CDTF">2025-07-27T16:39:59Z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