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7c3903183c12635fa26c28f77c8cb38046adfc"/>
    <w:p>
      <w:pPr>
        <w:pStyle w:val="Heading3"/>
      </w:pPr>
      <w:r>
        <w:t xml:space="preserve">Ящур – вирусная, остро протекающая болезнь домашних и диких парнокопытных животных</w:t>
      </w:r>
    </w:p>
    <w:p>
      <w:pPr>
        <w:pStyle w:val="FirstParagraph"/>
      </w:pPr>
      <w:r>
        <w:t xml:space="preserve">09.04.2024</w:t>
      </w:r>
    </w:p>
    <w:p>
      <w:pPr>
        <w:pStyle w:val="BodyText"/>
      </w:pPr>
      <w:r>
        <w:drawing>
          <wp:inline>
            <wp:extent cx="5334000" cy="408370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ящур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http://lublino.mos.ru/directions-of-activities/veterinary-service-district/detail/12302000.html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veterinary-service-district/detail/123020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veterinary-service-district/detail/123020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2025-04-09T22:02:54Z</dcterms:created>
  <dcterms:modified xsi:type="dcterms:W3CDTF">2025-04-09T22:02:54Z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