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высокопатогенный-грипп-птиц"/>
    <w:p>
      <w:pPr>
        <w:pStyle w:val="Heading3"/>
      </w:pPr>
      <w:r>
        <w:t xml:space="preserve">ВНИМАНИЕ! ВЫСОКОПАТОГЕННЫЙ ГРИПП ПТИЦ!!!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drawing>
          <wp:inline>
            <wp:extent cx="5334000" cy="3768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Раздатка%20ВГ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http://lublino.mos.ru/directions-of-activities/veterinary-service-district/detail/12302011.html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2302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2302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2025-04-09T22:08:17Z</dcterms:created>
  <dcterms:modified xsi:type="dcterms:W3CDTF">2025-04-09T22:08:17Z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