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cf6bc3de61675213dbaa280132019fb4ac6012"/>
    <w:p>
      <w:pPr>
        <w:pStyle w:val="Heading3"/>
      </w:pPr>
      <w:r>
        <w:t xml:space="preserve">График проведения вакцинации животных против бешенства на прививочных пунктах</w:t>
      </w:r>
    </w:p>
    <w:p>
      <w:pPr>
        <w:pStyle w:val="FirstParagraph"/>
      </w:pPr>
      <w:r>
        <w:t xml:space="preserve">25.12.2019</w:t>
      </w:r>
    </w:p>
    <w:p>
      <w:pPr>
        <w:pStyle w:val="BodyText"/>
      </w:pPr>
      <w:r>
        <w:drawing>
          <wp:inline>
            <wp:extent cx="5334000" cy="61183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Без%20имени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18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060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Без%20имени%2011111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06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867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Без%20имени1234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http://lublino.mos.ru/directions-of-activities/veterinary-service-district/detail/8592659.html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veterinary-service-district/detail/8592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veterinary-service-district/detail/8592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2025-04-12T03:35:30Z</dcterms:created>
  <dcterms:modified xsi:type="dcterms:W3CDTF">2025-04-12T03:35:30Z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