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fdfb6c35c2d96a4021b85cf75ae14de678f4d1"/>
    <w:p>
      <w:pPr>
        <w:pStyle w:val="Heading3"/>
      </w:pPr>
      <w:r>
        <w:t xml:space="preserve">МЕТОДИЧЕСКИЕ РЕКОМЕНДАЦИИ ПО ОРГАНИЗАЦИИ РАБОТЫ КОМИССИИ ПО СОБЛЮДЕНИЮ ТРЕБОВАНИЙ К СЛУЖЕБНОМУ ПОВЕДЕНИЮ ГОСУДАРСТВЕННЫХ ГРАЖДАНСКИХ СЛУЖАЩИХ</w:t>
      </w:r>
    </w:p>
    <w:p>
      <w:pPr>
        <w:pStyle w:val="FirstParagraph"/>
      </w:pPr>
      <w:r>
        <w:t xml:space="preserve">27.01.2022</w:t>
      </w:r>
    </w:p>
    <w:p>
      <w:pPr>
        <w:pStyle w:val="BodyText"/>
      </w:pPr>
      <w:hyperlink r:id="rId20">
        <w:r>
          <w:rPr>
            <w:rStyle w:val="Hyperlink"/>
          </w:rPr>
          <w:t xml:space="preserve">МЕТОДИЧЕСКИЕ РЕКОМЕНДАЦИИ ПО ОРГАНИЗАЦИИ РАБОТЫ КОМИССИИ ПО СОБЛЮДЕНИЮ ТРЕБОВАНИЙ К СЛУЖЕБНОМУ ПОВЕДЕНИЮ ГОСУДАРСТВЕННЫХ ГРАЖДАНСКИХ СЛУЖАЩИХ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http://lublino.mos.ru/law-and-order/anti-corruption/methodical-materials/detail/10584291.html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4;&#1077;&#1090;&#1086;&#1076;%201%20(1)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anti-corruption/methodical-materials/detail/10584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4;&#1077;&#1090;&#1086;&#1076;%201%20(1).pdf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law-and-order/anti-corruption/methodical-materials/detail/10584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2024-08-11T23:30:27Z</dcterms:created>
  <dcterms:modified xsi:type="dcterms:W3CDTF">2024-08-11T23:30:27Z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