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8d9a4a57ef1cc728ffd33331354cf1cc5c50d"/>
    <w:p>
      <w:pPr>
        <w:pStyle w:val="Heading3"/>
      </w:pPr>
      <w:r>
        <w:t xml:space="preserve">Всероссийский научно-практический форум «Противодействие идеологии терроризма в образовательной сфере и молодежной среде»</w:t>
      </w:r>
    </w:p>
    <w:p>
      <w:pPr>
        <w:pStyle w:val="FirstParagraph"/>
      </w:pPr>
      <w:r>
        <w:t xml:space="preserve">19.12.2022</w:t>
      </w:r>
    </w:p>
    <w:p>
      <w:pPr>
        <w:pStyle w:val="BodyText"/>
      </w:pPr>
      <w:r>
        <w:drawing>
          <wp:inline>
            <wp:extent cx="28575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prevyu_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19 – 20 октября в Москве состоялся Всероссийский научно-практический форум «Противодействие идеологии терроризма в образовательной сфере и молодежной среде». Мероприятие проведено Департаментом образования и науки города Москвы при поддержке аппарата Национального антитеррористического комитета в рамках реализации Комплексного плана противодействия идеологи терроризма в Российской Федерации на 2019 – 2023 годы.</w:t>
      </w:r>
    </w:p>
    <w:p>
      <w:pPr>
        <w:pStyle w:val="BodyText"/>
      </w:pPr>
      <w:r>
        <w:t xml:space="preserve">На форуме обсуждались актуальные вопросы организации профилактической работы и наиболее эффективные методики реализации общепрофилактических, адресных и индивидуальных мероприятий с молодежью. В дистанционном формате в работе форума приняли участие свыше 65,5 тыс. специалистов федеральных и региональных ведомств, муниципальных образований и подведомственных им организаций.</w:t>
      </w:r>
    </w:p>
    <w:p>
      <w:pPr>
        <w:pStyle w:val="BodyText"/>
      </w:pPr>
      <w:r>
        <w:t xml:space="preserve">В ходе пленарной части представителями аппарата НАК, Управления по общественным проектам Администрации Президента Российской Федерации, МВД России, Минпросвещения России и Росмолодежи до участников форума доведены установки по повышению качества профилактических мероприятий в молодежной среде, модераторами выступлений и дискуссий в секциях подведены итоги по конкретным тематическим блокам.</w:t>
      </w:r>
    </w:p>
    <w:p>
      <w:pPr>
        <w:pStyle w:val="BodyText"/>
      </w:pPr>
      <w:r>
        <w:t xml:space="preserve">В рамках секции «Формирование антитеррористического сознания у обучающихся общеобразовательных и профессиональных образовательных организаций» раскрыты элементы проектирования и методического обеспечения воспитательной работы, а также практика применения мониторингового инструментария для совершенствования профилактики деструктивных проявлений в образовательных организациях.</w:t>
      </w:r>
    </w:p>
    <w:p>
      <w:pPr>
        <w:pStyle w:val="BodyText"/>
      </w:pPr>
      <w:r>
        <w:t xml:space="preserve">На секции «Актуальные вопросы совершенствования системы индивидуальной профилактики в системе общего и среднего специального образования» экспертами предложены способы снижения рисков вовлечения в деструктивную деятельность через социальные сети детей и подростков, определены индивидуально-личностные особенности и факторы среды, которые необходимо учитывать в процессе индивидуальной работы с обучающимися.</w:t>
      </w:r>
    </w:p>
    <w:p>
      <w:pPr>
        <w:pStyle w:val="BodyText"/>
      </w:pPr>
      <w:r>
        <w:t xml:space="preserve">В ходе обсуждений методов профилактической работы с детьми из семей, члены которых причастных к террористической деятельности, рассмотрен опыт Дагестана и Татарстана по оказанию социальной и психологической помощи указанным семьям, а также раскрыты особенности ресоциализации несовершеннолетних, подпавших под воздействие идеологии терроризма.</w:t>
      </w:r>
    </w:p>
    <w:p>
      <w:pPr>
        <w:pStyle w:val="BodyText"/>
      </w:pPr>
      <w:r>
        <w:t xml:space="preserve">По результатам работы форума будет подготовлена резолюция, которую планируется разместить на портале Департамента образования и науки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http://lublino.mos.ru/law-and-order/countering-terrorism/detail/11301221.html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law-and-order/countering-terrorism/detail/11301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law-and-order/countering-terrorism/detail/11301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2023-07-09T21:31:56Z</dcterms:created>
  <dcterms:modified xsi:type="dcterms:W3CDTF">2023-07-09T21:31:56Z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