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89ba0f26145575648c232eda1b5d995a47ccd"/>
    <w:p>
      <w:pPr>
        <w:pStyle w:val="Heading3"/>
      </w:pPr>
      <w:r>
        <w:t xml:space="preserve">На Новороссийской бордюры дважды привели в порядок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Люблина сообщили на портал «Наш Город», что ремонт бортового камня выполнен некачественно.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Новороссийской улице около дома №12, меньше месяца назад у нас уложили новый асфальт и поставили новые бортовые камни. Выглядят они, мягко говоря, не очень, уже сейчас на бортах большие сколы видны. Просим решить эту проблему», — пишут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факт выполнения работ с ненадлежащим качеством подтвердился. В настоящее время подрядной организацией выполнены работы по ремонту бортового камня», — сообщили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 жители Люблина вновь пожаловались на плохое качество бордюров.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«Ремонт выполнен некачественно. Замазали быстренько и ушли",- написали жители.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комментариями мы снова обратились в районный «Жилищник».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коммунальных служб сообщили, что ответственной организацией выполнены работы по приведению бортового камня в надлежащее состояние», - сообщили сегодня представители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http://lublino.mos.ru/presscenter/news/detail/10182055.html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2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182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2025-07-09T06:01:32Z</dcterms:created>
  <dcterms:modified xsi:type="dcterms:W3CDTF">2025-07-09T06:01:32Z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