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607071fb4c444568efa3c44540ea3a51d73b0"/>
    <w:p>
      <w:pPr>
        <w:pStyle w:val="Heading3"/>
      </w:pPr>
      <w:r>
        <w:t xml:space="preserve">Переезд в новостройку на Краснодонской начнётся осенью</w:t>
      </w:r>
    </w:p>
    <w:p>
      <w:pPr>
        <w:pStyle w:val="FirstParagraph"/>
      </w:pPr>
      <w:r>
        <w:t xml:space="preserve">18.08.2021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в районе Люблино планируют заселить ещё один дом, построенный для участников столичной программы реновации. Об этом со ссылкой на руководителя Департамента градостроительной политики Сергея Лёвкина сообщили в пресс-службе городского Стройкомплекса.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«Новый дом — это современное здание на 80 квартир: 13 однокомнатных, 54 двухкомнатных и 13 трёхкомнатных. Их достаточно для того, чтобы начать заселение 50 семей по программе», — цитирует Лёвкина портал stroi.mos.ru.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готов к заселению. Новостройка расположена по адресу: ул. Краснодонская, 46/1. Сейчас рабочие заканчивают отделку фасада, а также ведут черновой ремонт внутренних помещений.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http://lublino.mos.ru/presscenter/news/detail/10186897.html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86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86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2025-02-06T05:23:22Z</dcterms:created>
  <dcterms:modified xsi:type="dcterms:W3CDTF">2025-02-06T05:23:22Z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