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9ba8e5ef174d0d78f07c0dcb4f0ec0ef60184"/>
    <w:p>
      <w:pPr>
        <w:pStyle w:val="Heading3"/>
      </w:pPr>
      <w:r>
        <w:t xml:space="preserve">На Краснодарской улице газон привели в порядок</w:t>
      </w:r>
    </w:p>
    <w:p>
      <w:pPr>
        <w:pStyle w:val="FirstParagraph"/>
      </w:pPr>
      <w:r>
        <w:t xml:space="preserve">26.08.2021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Люблина сообщили на портал «Наш Город», что газон высыхает на глазах и ему срочно нужен полив.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«Краснодарской улице напротив дома 65/18 газон совершенно не поливается, вся трава высохла! Просьба в ближайшее время привести газон в порядок», — пишут жители.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комментариями мы обратились в районный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«Сотрудники коммунальных служб произведены работы по поливу. Дополнительно сообщаем, что полив газонов, зеленых насаждений выполняется на основании регламента по содержанию и текущему ремонту территорий, утвержденного распоряжением ДЖКХиБ города Москвы», — сообщили сегодня представители ГБУ «Жилищник района Люблино»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http://lublino.mos.ru/presscenter/news/detail/10208130.html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08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08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2025-05-12T17:01:15Z</dcterms:created>
  <dcterms:modified xsi:type="dcterms:W3CDTF">2025-05-12T17:01:15Z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