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4b9e92fff6ccc1c6e53146a4fcac529a7b61f"/>
    <w:p>
      <w:pPr>
        <w:pStyle w:val="Heading3"/>
      </w:pPr>
      <w:r>
        <w:t xml:space="preserve">Крупным работодателям Москвы предложат льготное кредитование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Программу льготного кредитования для крупных работодателей решили запустить в Москве. Коснется она тех, кто больше всего пострадал от пандемии и связанных с ней издержек. Положения программы уже утверждены властями. Выгодные условия предложат предприятиям из сфер культуры, общественного питания, бытовых услуг, досуга и развлечений, организации мероприятий, физкультурно-оздоровительной деятельности и спорта.</w:t>
      </w:r>
    </w:p>
    <w:p>
      <w:pPr>
        <w:pStyle w:val="BodyText"/>
      </w:pPr>
      <w:r>
        <w:rPr>
          <w:iCs/>
          <w:i/>
        </w:rPr>
        <w:t xml:space="preserve">«</w:t>
      </w:r>
      <w:r>
        <w:t xml:space="preserve">С помощью новой программы мы рассчитываем поддержать крупных московских работодателей и налогоплательщиков, которые представляют наиболее пострадавшие отрасли экономики. Город будет субсидировать кредитные ставки для компаний с численностью сотрудников более 250 человек и годовой выручкой до двух миллиардов рублей»</w:t>
      </w:r>
      <w:r>
        <w:rPr>
          <w:iCs/>
          <w:i/>
        </w:rPr>
        <w:t xml:space="preserve">, —</w:t>
      </w:r>
      <w:r>
        <w:t xml:space="preserve"> </w:t>
      </w:r>
      <w:r>
        <w:t xml:space="preserve">прокомментировала Наталья Сергунина, заместитель мэра Москвы.</w:t>
      </w:r>
    </w:p>
    <w:p>
      <w:pPr>
        <w:pStyle w:val="BodyText"/>
      </w:pPr>
      <w:r>
        <w:t xml:space="preserve">В рамках программы компаниям просубсидируют 4% годовой ставки по кредиту. Для предпринимателей ее размер не превысит 6% годовых. Срок субсидирования составляет 12 месяцев, а максимальная сумма займа - до 500 миллионов рублей.</w:t>
      </w:r>
    </w:p>
    <w:p>
      <w:pPr>
        <w:pStyle w:val="BodyText"/>
      </w:pPr>
      <w:r>
        <w:t xml:space="preserve">Первое соглашение о предоставлении кредитов по льготной ставке крупным работодателям Правительство Москвы подписало со Сбером. Количество банков-партнеров будет постепенно увеличиваться.</w:t>
      </w:r>
    </w:p>
    <w:p>
      <w:pPr>
        <w:pStyle w:val="BodyText"/>
      </w:pPr>
      <w:r>
        <w:t xml:space="preserve">Подробную информацию об условиях предоставления льготного кредита для крупных компаний в Сбере можно получить по телефону: +7 499 500-00-05, набрав добавочный номер 351-529.</w:t>
      </w:r>
    </w:p>
    <w:p>
      <w:pPr>
        <w:pStyle w:val="BodyText"/>
      </w:pPr>
      <w:r>
        <w:t xml:space="preserve">Напомним, что в городе уже действует</w:t>
      </w:r>
      <w:r>
        <w:t xml:space="preserve"> </w:t>
      </w:r>
      <w:hyperlink r:id="rId20">
        <w:r>
          <w:rPr>
            <w:rStyle w:val="Hyperlink"/>
          </w:rPr>
          <w:t xml:space="preserve">программа</w:t>
        </w:r>
      </w:hyperlink>
      <w:r>
        <w:t xml:space="preserve"> </w:t>
      </w:r>
      <w:r>
        <w:t xml:space="preserve">льготного кредитования для малого и среднего бизнеса действует. С мая 2020 года льготные кредиты по ней оформили 19,3 тысяч компаний.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http://lublino.mos.ru/presscenter/news/detail/10349316.html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0349316.html" TargetMode="External" /><Relationship Type="http://schemas.openxmlformats.org/officeDocument/2006/relationships/hyperlink" Id="rId20" Target="https://cashback.moscow.business/credit-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0349316.html" TargetMode="External" /><Relationship Type="http://schemas.openxmlformats.org/officeDocument/2006/relationships/hyperlink" Id="rId20" Target="https://cashback.moscow.business/credit-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2025-08-05T21:31:54Z</dcterms:created>
  <dcterms:modified xsi:type="dcterms:W3CDTF">2025-08-05T21:31:54Z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