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b0c6b7707992e322170c7ca878b2678dc7254b"/>
    <w:p>
      <w:pPr>
        <w:pStyle w:val="Heading3"/>
      </w:pPr>
      <w:r>
        <w:t xml:space="preserve">Охрана труда– система сохранения жизни и здоровья работников</w:t>
      </w:r>
    </w:p>
    <w:p>
      <w:pPr>
        <w:pStyle w:val="FirstParagraph"/>
      </w:pPr>
      <w:r>
        <w:t xml:space="preserve">31.05.2024</w:t>
      </w:r>
    </w:p>
    <w:p>
      <w:pPr>
        <w:pStyle w:val="BodyText"/>
      </w:pPr>
      <w:r>
        <w:rPr>
          <w:iCs/>
          <w:i/>
          <w:bCs/>
          <w:b/>
        </w:rPr>
        <w:t xml:space="preserve">Охрана труда</w:t>
      </w:r>
      <w:r>
        <w:t xml:space="preserve">– система сохранения жизни и здоровья работников </w:t>
      </w:r>
      <w:r>
        <w:t xml:space="preserve">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>
      <w:pPr>
        <w:pStyle w:val="BodyText"/>
      </w:pPr>
      <w:r>
        <w:rPr>
          <w:iCs/>
          <w:i/>
          <w:bCs/>
          <w:b/>
        </w:rPr>
        <w:t xml:space="preserve">Требования охраны труда</w:t>
      </w:r>
      <w:r>
        <w:t xml:space="preserve">–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>
      <w:pPr>
        <w:pStyle w:val="BodyText"/>
      </w:pPr>
      <w:r>
        <w:t xml:space="preserve">Обязанности по обеспечению безопасных условий и охраны труда </w:t>
      </w:r>
      <w:r>
        <w:t xml:space="preserve">в соответствии со ст. 212 Трудового кодекса РФ возлагаются </w:t>
      </w:r>
      <w:r>
        <w:t xml:space="preserve">на работодателя.</w:t>
      </w:r>
    </w:p>
    <w:p>
      <w:pPr>
        <w:pStyle w:val="BodyText"/>
      </w:pPr>
      <w:r>
        <w:rPr>
          <w:bCs/>
          <w:b/>
        </w:rPr>
        <w:t xml:space="preserve">Работодатель обязан обеспечить</w:t>
      </w:r>
      <w:r>
        <w:t xml:space="preserve">:</w:t>
      </w:r>
    </w:p>
    <w:p>
      <w:pPr>
        <w:pStyle w:val="BodyText"/>
      </w:pPr>
      <w:r>
        <w:t xml:space="preserve">– 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>
      <w:pPr>
        <w:pStyle w:val="BodyText"/>
      </w:pPr>
      <w:r>
        <w:t xml:space="preserve">–применение прошедших обязательную сертификацию</w:t>
      </w:r>
    </w:p>
    <w:p>
      <w:pPr>
        <w:pStyle w:val="BodyText"/>
      </w:pPr>
      <w:r>
        <w:t xml:space="preserve">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работников;</w:t>
      </w:r>
    </w:p>
    <w:p>
      <w:pPr>
        <w:pStyle w:val="BodyText"/>
      </w:pPr>
      <w:r>
        <w:t xml:space="preserve">–соответствующие требованиям охраны труда условия труда на каждом рабочем месте;</w:t>
      </w:r>
    </w:p>
    <w:p>
      <w:pPr>
        <w:pStyle w:val="BodyText"/>
      </w:pPr>
      <w:r>
        <w:t xml:space="preserve">–режим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>
      <w:pPr>
        <w:pStyle w:val="BodyText"/>
      </w:pPr>
      <w:r>
        <w:t xml:space="preserve">–обучение безопасным методам и приемам выполнения работ</w:t>
      </w:r>
    </w:p>
    <w:p>
      <w:pPr>
        <w:pStyle w:val="BodyText"/>
      </w:pPr>
      <w:r>
        <w:t xml:space="preserve">и оказанию первой помощи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>
      <w:pPr>
        <w:pStyle w:val="BodyText"/>
      </w:pPr>
      <w:r>
        <w:t xml:space="preserve">–недопущение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>
      <w:pPr>
        <w:pStyle w:val="BodyText"/>
      </w:pPr>
      <w:r>
        <w:t xml:space="preserve">–проведение специальной оценки условий труда в соответствии </w:t>
      </w:r>
      <w:r>
        <w:t xml:space="preserve">с законодательством о специальной оценке условий труда;</w:t>
      </w:r>
    </w:p>
    <w:p>
      <w:pPr>
        <w:pStyle w:val="BodyText"/>
      </w:pPr>
      <w:r>
        <w:t xml:space="preserve">–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</w:t>
      </w:r>
    </w:p>
    <w:p>
      <w:pPr>
        <w:pStyle w:val="BodyText"/>
      </w:pPr>
      <w:r>
        <w:t xml:space="preserve">с загрязнением;</w:t>
      </w:r>
    </w:p>
    <w:p>
      <w:pPr>
        <w:pStyle w:val="BodyText"/>
      </w:pPr>
      <w:r>
        <w:t xml:space="preserve">– информирование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 и др.</w:t>
      </w:r>
    </w:p>
    <w:p>
      <w:pPr>
        <w:pStyle w:val="BodyText"/>
      </w:pPr>
      <w:r>
        <w:rPr>
          <w:bCs/>
          <w:b/>
        </w:rPr>
        <w:t xml:space="preserve">Обязанности работника в области охраны труда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t xml:space="preserve">Работник обязан:</w:t>
      </w:r>
    </w:p>
    <w:p>
      <w:pPr>
        <w:pStyle w:val="BodyText"/>
      </w:pPr>
      <w:r>
        <w:t xml:space="preserve">– соблюдать требования охраны труда;</w:t>
      </w:r>
    </w:p>
    <w:p>
      <w:pPr>
        <w:pStyle w:val="BodyText"/>
      </w:pPr>
      <w:r>
        <w:t xml:space="preserve">– правильно применять средства индивидуальной и коллективной защиты;</w:t>
      </w:r>
    </w:p>
    <w:p>
      <w:pPr>
        <w:pStyle w:val="BodyText"/>
      </w:pPr>
      <w:r>
        <w:t xml:space="preserve">– проходить обучение безопасным методам и приемам выполнения работ и оказанию первой помощи пострадавшим на производстве, инструктаж по охране труда, стажировку на рабочем месте, проверку знаний требований охраны труда;</w:t>
      </w:r>
    </w:p>
    <w:p>
      <w:pPr>
        <w:pStyle w:val="BodyText"/>
      </w:pPr>
      <w:r>
        <w:t xml:space="preserve">–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>
      <w:pPr>
        <w:pStyle w:val="BodyText"/>
      </w:pPr>
      <w:r>
        <w:t xml:space="preserve">– проходить 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осмотры, а также проходить внеочередные медицинские осмотры по направлению работодателя</w:t>
      </w:r>
    </w:p>
    <w:p>
      <w:pPr>
        <w:pStyle w:val="BodyText"/>
      </w:pPr>
      <w:r>
        <w:t xml:space="preserve">в случаях, предусмотренных настоящим Кодексом и иными федеральными законами.</w:t>
      </w:r>
    </w:p>
    <w:p>
      <w:pPr>
        <w:pStyle w:val="BodyText"/>
      </w:pPr>
      <w:r>
        <w:rPr>
          <w:bCs/>
          <w:b/>
        </w:rPr>
        <w:t xml:space="preserve">Ответственность за нарушение требований охраны труда</w:t>
      </w:r>
    </w:p>
    <w:p>
      <w:pPr>
        <w:pStyle w:val="BodyText"/>
      </w:pPr>
      <w:r>
        <w:rPr>
          <w:u w:val="single"/>
          <w:bCs/>
          <w:b/>
        </w:rPr>
        <w:t xml:space="preserve">Административная ответственность</w:t>
      </w:r>
    </w:p>
    <w:p>
      <w:pPr>
        <w:pStyle w:val="BodyText"/>
      </w:pPr>
      <w:r>
        <w:rPr>
          <w:iCs/>
          <w:i/>
        </w:rPr>
        <w:t xml:space="preserve">Статья 5.27.1. Кодекса Российской Федерации об административных правонарушениях</w:t>
      </w:r>
      <w:r>
        <w:t xml:space="preserve"> </w:t>
      </w:r>
      <w:r>
        <w:t xml:space="preserve">–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</w:t>
      </w:r>
    </w:p>
    <w:p>
      <w:pPr>
        <w:pStyle w:val="BodyText"/>
      </w:pPr>
      <w:r>
        <w:t xml:space="preserve">Составы:</w:t>
      </w:r>
    </w:p>
    <w:p>
      <w:pPr>
        <w:pStyle w:val="BodyText"/>
      </w:pPr>
      <w:r>
        <w:rPr>
          <w:u w:val="single"/>
        </w:rPr>
        <w:t xml:space="preserve">Часть 1:</w:t>
      </w:r>
      <w:r>
        <w:t xml:space="preserve">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Федерации, за исключением случаев, предусмотренных частями 2 - 4 настоящей статьи и частью 3 статьи 11.23 настоящего Кодекса.</w:t>
      </w:r>
    </w:p>
    <w:p>
      <w:pPr>
        <w:pStyle w:val="BodyText"/>
      </w:pPr>
      <w:r>
        <w:rPr>
          <w:u w:val="single"/>
        </w:rPr>
        <w:t xml:space="preserve">Часть 2:</w:t>
      </w:r>
      <w:r>
        <w:t xml:space="preserve"> </w:t>
      </w:r>
      <w:r>
        <w:t xml:space="preserve">Нарушение работодателем установленного порядка проведения специальной оценки условий труда на рабочих местах или ее непроведение.</w:t>
      </w:r>
    </w:p>
    <w:p>
      <w:pPr>
        <w:pStyle w:val="BodyText"/>
      </w:pPr>
      <w:r>
        <w:rPr>
          <w:u w:val="single"/>
        </w:rPr>
        <w:t xml:space="preserve">Часть 3:</w:t>
      </w:r>
      <w:r>
        <w:t xml:space="preserve"> </w:t>
      </w:r>
      <w:r>
        <w:t xml:space="preserve">Допуск работника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противопоказаний.</w:t>
      </w:r>
    </w:p>
    <w:p>
      <w:pPr>
        <w:pStyle w:val="BodyText"/>
      </w:pPr>
      <w:r>
        <w:rPr>
          <w:u w:val="single"/>
          <w:bCs/>
          <w:b/>
        </w:rPr>
        <w:t xml:space="preserve">Часть 4:</w:t>
      </w:r>
      <w:r>
        <w:t xml:space="preserve"> </w:t>
      </w:r>
      <w:r>
        <w:t xml:space="preserve">Необеспечение работников средствами индивидуальной защиты.</w:t>
      </w:r>
    </w:p>
    <w:p>
      <w:pPr>
        <w:pStyle w:val="BodyText"/>
      </w:pPr>
      <w:r>
        <w:rPr>
          <w:u w:val="single"/>
          <w:bCs/>
          <w:b/>
        </w:rPr>
        <w:t xml:space="preserve">Часть 5:</w:t>
      </w:r>
      <w:r>
        <w:t xml:space="preserve"> </w:t>
      </w:r>
      <w:r>
        <w:t xml:space="preserve">Совершение административных правонарушений, предусмотренных частями 1‑4 настоящей статьи, лицом, ранее подвергнутым административному наказанию за аналогичное административное правонарушение.</w:t>
      </w:r>
    </w:p>
    <w:p>
      <w:pPr>
        <w:pStyle w:val="BodyText"/>
      </w:pPr>
      <w:r>
        <w:rPr>
          <w:u w:val="single"/>
          <w:bCs/>
          <w:b/>
        </w:rPr>
        <w:t xml:space="preserve">Уголовная ответственность</w:t>
      </w:r>
    </w:p>
    <w:p>
      <w:pPr>
        <w:pStyle w:val="BodyText"/>
      </w:pPr>
      <w:r>
        <w:rPr>
          <w:iCs/>
          <w:i/>
          <w:bCs/>
          <w:b/>
        </w:rPr>
        <w:t xml:space="preserve">Статья 143 Уголовного кодекса РФ</w:t>
      </w:r>
      <w:r>
        <w:t xml:space="preserve"> </w:t>
      </w:r>
      <w:r>
        <w:t xml:space="preserve">– Нарушение требований охраны труда</w:t>
      </w:r>
    </w:p>
    <w:p>
      <w:pPr>
        <w:pStyle w:val="BodyText"/>
      </w:pPr>
      <w:r>
        <w:t xml:space="preserve">Составы:</w:t>
      </w:r>
    </w:p>
    <w:p>
      <w:pPr>
        <w:pStyle w:val="BodyText"/>
      </w:pPr>
      <w:r>
        <w:rPr>
          <w:u w:val="single"/>
          <w:bCs/>
          <w:b/>
        </w:rPr>
        <w:t xml:space="preserve">Часть 1:</w:t>
      </w:r>
      <w:r>
        <w:t xml:space="preserve"> </w:t>
      </w:r>
      <w:r>
        <w:t xml:space="preserve">Нарушение требований охраны труда, совершенное лицом, на которое возложены обязанности по их соблюдению, если это повлекло по неосторожности причинение тяжкого вреда здоровью человека.</w:t>
      </w:r>
    </w:p>
    <w:p>
      <w:pPr>
        <w:pStyle w:val="BodyText"/>
      </w:pPr>
      <w:r>
        <w:rPr>
          <w:u w:val="single"/>
          <w:bCs/>
          <w:b/>
        </w:rPr>
        <w:t xml:space="preserve">Часть 2:</w:t>
      </w:r>
      <w:r>
        <w:t xml:space="preserve"> </w:t>
      </w:r>
      <w:r>
        <w:t xml:space="preserve">Деяние, предусмотренное частью первой настоящей статьи, повлекшее по неосторожности смерть человека.</w:t>
      </w:r>
    </w:p>
    <w:p>
      <w:pPr>
        <w:pStyle w:val="BodyText"/>
      </w:pPr>
      <w:r>
        <w:rPr>
          <w:u w:val="single"/>
          <w:bCs/>
          <w:b/>
        </w:rPr>
        <w:t xml:space="preserve">Часть 3:</w:t>
      </w:r>
      <w:r>
        <w:t xml:space="preserve"> </w:t>
      </w:r>
      <w:r>
        <w:t xml:space="preserve">Деяние, предусмотренное частью первой настоящей статьи, повлекшее по неосторожности смерть двух или более лиц.</w:t>
      </w:r>
    </w:p>
    <w:p>
      <w:pPr>
        <w:pStyle w:val="BodyText"/>
      </w:pPr>
      <w:r>
        <w:rPr>
          <w:iCs/>
          <w:i/>
          <w:bCs/>
          <w:b/>
        </w:rPr>
        <w:t xml:space="preserve">Наказание: вплоть до лишения свободы сроком до 5 лет</w:t>
      </w:r>
      <w:r>
        <w:t xml:space="preserve">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http://lublino.mos.ru/presscenter/news/detail/12398419.html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Люблино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presscenter/news/detail/12398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presscenter/news/detail/12398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2025-08-05T21:31:51Z</dcterms:created>
  <dcterms:modified xsi:type="dcterms:W3CDTF">2025-08-05T21:31:51Z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