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d539e2f22849ccf11d2c29ac5caba591ad0d7"/>
    <w:p>
      <w:pPr>
        <w:pStyle w:val="Heading3"/>
      </w:pPr>
      <w:r>
        <w:t xml:space="preserve">Молодёжь района определила приоритеты на 2015 год</w:t>
      </w:r>
    </w:p>
    <w:p>
      <w:pPr>
        <w:pStyle w:val="FirstParagraph"/>
      </w:pPr>
      <w:r>
        <w:t xml:space="preserve">20.01.2015</w:t>
      </w:r>
    </w:p>
    <w:p>
      <w:pPr>
        <w:pStyle w:val="BodyText"/>
      </w:pPr>
      <w:r>
        <w:t xml:space="preserve">16 января в Центре Молодежного Парламентаризма (ЦМП) на Каховке прошло собрание представителей молодежных палат районов Москвы.</w:t>
      </w:r>
    </w:p>
    <w:p>
      <w:pPr>
        <w:pStyle w:val="BodyText"/>
      </w:pPr>
      <w:r>
        <w:t xml:space="preserve">Наш район представляли самые активные члены МОП Люблино.</w:t>
      </w:r>
    </w:p>
    <w:p>
      <w:pPr>
        <w:pStyle w:val="BodyText"/>
      </w:pPr>
      <w:r>
        <w:t xml:space="preserve">Началось собрание со знакомства нового руководителя ЦМП Алексея Демихова с активной молодежью Москвы. Участники обсудили проекты, которые будут реализовываться в 2015 году, среди них: «Молодой Избиратель», «Школа Молодого Законотворца», «Политико-правовой клуб.</w:t>
      </w:r>
    </w:p>
    <w:p>
      <w:pPr>
        <w:pStyle w:val="BodyText"/>
      </w:pPr>
      <w:r>
        <w:t xml:space="preserve">Максимальную поддержку получил проект поддержки петиции</w:t>
      </w:r>
      <w:r>
        <w:t xml:space="preserve"> </w:t>
      </w:r>
      <w:r>
        <w:rPr>
          <w:bCs/>
          <w:b/>
        </w:rPr>
        <w:t xml:space="preserve">"О запрете продажи энергетиков, содержащих алкоголь".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http://lublino.mos.ru/presscenter/news/detail/1525508.html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525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525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2025-06-22T22:56:30Z</dcterms:created>
  <dcterms:modified xsi:type="dcterms:W3CDTF">2025-06-22T22:56:30Z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